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E4C6" w14:textId="77777777" w:rsidR="0089699C" w:rsidRDefault="0089699C">
      <w:bookmarkStart w:id="0" w:name="_GoBack"/>
      <w:bookmarkEnd w:id="0"/>
    </w:p>
    <w:p w14:paraId="55A471BF" w14:textId="77777777" w:rsidR="000B7596" w:rsidRDefault="000B7596" w:rsidP="000B7596">
      <w:pPr>
        <w:jc w:val="center"/>
        <w:rPr>
          <w:rFonts w:ascii="Arial" w:eastAsia="Times New Roman" w:hAnsi="Arial" w:cs="Arial"/>
          <w:b/>
          <w:bCs/>
          <w:color w:val="00B0F0"/>
          <w:bdr w:val="none" w:sz="0" w:space="0" w:color="auto" w:frame="1"/>
        </w:rPr>
      </w:pPr>
      <w:r w:rsidRPr="00904708">
        <w:rPr>
          <w:rFonts w:ascii="Arial" w:eastAsia="Times New Roman" w:hAnsi="Arial" w:cs="Arial"/>
          <w:b/>
          <w:bCs/>
          <w:color w:val="00B0F0"/>
          <w:bdr w:val="none" w:sz="0" w:space="0" w:color="auto" w:frame="1"/>
        </w:rPr>
        <w:t>International Society of Rapid Response Systems</w:t>
      </w:r>
    </w:p>
    <w:p w14:paraId="20AC82EE" w14:textId="77777777" w:rsidR="000B7596" w:rsidRDefault="000B7596" w:rsidP="000B7596">
      <w:pPr>
        <w:jc w:val="center"/>
        <w:rPr>
          <w:rFonts w:ascii="Arial" w:eastAsia="Times New Roman" w:hAnsi="Arial" w:cs="Arial"/>
          <w:b/>
          <w:bCs/>
          <w:color w:val="00B0F0"/>
          <w:bdr w:val="none" w:sz="0" w:space="0" w:color="auto" w:frame="1"/>
        </w:rPr>
      </w:pPr>
      <w:r>
        <w:rPr>
          <w:rFonts w:ascii="Arial" w:eastAsia="Times New Roman" w:hAnsi="Arial" w:cs="Arial"/>
          <w:b/>
          <w:bCs/>
          <w:color w:val="00B0F0"/>
          <w:bdr w:val="none" w:sz="0" w:space="0" w:color="auto" w:frame="1"/>
        </w:rPr>
        <w:t>Position Statement on Inclusion of Vital Signs in Patient Electronic Health Care Records</w:t>
      </w:r>
    </w:p>
    <w:p w14:paraId="1527B66F" w14:textId="77777777" w:rsidR="000B7596" w:rsidRDefault="000B7596" w:rsidP="000B7596">
      <w:pPr>
        <w:jc w:val="center"/>
      </w:pPr>
    </w:p>
    <w:p w14:paraId="2F8E8F3A"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xml:space="preserve">Patients in hospitals are at risk of clinical deterioration and this is often predicted by alterations in vital signs. The accurate measurement of vital signs is a key skill for health care professionals. </w:t>
      </w:r>
    </w:p>
    <w:p w14:paraId="0B1961D1"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w:t>
      </w:r>
    </w:p>
    <w:p w14:paraId="67CA35D0"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xml:space="preserve">The International Society of Rapid Response Systems </w:t>
      </w:r>
      <w:r w:rsidRPr="000B7596">
        <w:rPr>
          <w:rFonts w:ascii="Arial" w:hAnsi="Arial" w:cs="Arial"/>
          <w:b/>
          <w:bCs/>
          <w:lang w:val="en-CA"/>
        </w:rPr>
        <w:t>strongly recommends</w:t>
      </w:r>
      <w:r w:rsidRPr="000B7596">
        <w:rPr>
          <w:rFonts w:ascii="Arial" w:hAnsi="Arial" w:cs="Arial"/>
          <w:lang w:val="en-CA"/>
        </w:rPr>
        <w:t xml:space="preserve"> the regular measurement of vital signs in an acute care setting. The frequency of measurements should be determined based on the acuity of the patient and the degree of deviation from normal. At a minimum, patients in an acute care setting should have </w:t>
      </w:r>
      <w:r w:rsidRPr="000B7596">
        <w:rPr>
          <w:rFonts w:ascii="Arial" w:hAnsi="Arial" w:cs="Arial"/>
          <w:b/>
          <w:bCs/>
          <w:lang w:val="en-CA"/>
        </w:rPr>
        <w:t>a full set of vital signs</w:t>
      </w:r>
      <w:r w:rsidRPr="000B7596">
        <w:rPr>
          <w:rFonts w:ascii="Arial" w:hAnsi="Arial" w:cs="Arial"/>
          <w:lang w:val="en-CA"/>
        </w:rPr>
        <w:t xml:space="preserve"> measured every 8 hours. </w:t>
      </w:r>
    </w:p>
    <w:p w14:paraId="537F50D1"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w:t>
      </w:r>
    </w:p>
    <w:p w14:paraId="564C3D1D"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xml:space="preserve">This recommendation aligns with policy from countries with mature rapid response systems. The Australian guidelines are shared </w:t>
      </w:r>
      <w:hyperlink r:id="rId6" w:history="1">
        <w:r w:rsidRPr="000B7596">
          <w:rPr>
            <w:rStyle w:val="Hyperlink"/>
            <w:rFonts w:ascii="Arial" w:hAnsi="Arial" w:cs="Arial"/>
            <w:lang w:val="en-CA"/>
          </w:rPr>
          <w:t>here</w:t>
        </w:r>
      </w:hyperlink>
      <w:r w:rsidRPr="000B7596">
        <w:rPr>
          <w:rFonts w:ascii="Arial" w:hAnsi="Arial" w:cs="Arial"/>
          <w:lang w:val="en-CA"/>
        </w:rPr>
        <w:t xml:space="preserve"> with permission. Hospitals should have this recommendation embedded into policy that aligns with their escalation of care plan and integrates with their rapid response system.</w:t>
      </w:r>
    </w:p>
    <w:p w14:paraId="45D15D8C"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w:t>
      </w:r>
    </w:p>
    <w:p w14:paraId="0BFE9FCD" w14:textId="77777777" w:rsidR="00C01D43" w:rsidRDefault="000B7596" w:rsidP="000B7596">
      <w:pPr>
        <w:pStyle w:val="xxmsonormal"/>
        <w:spacing w:line="276" w:lineRule="auto"/>
        <w:rPr>
          <w:rFonts w:ascii="Arial" w:hAnsi="Arial" w:cs="Arial"/>
          <w:lang w:val="en-CA"/>
        </w:rPr>
      </w:pPr>
      <w:r w:rsidRPr="000B7596">
        <w:rPr>
          <w:rFonts w:ascii="Arial" w:hAnsi="Arial" w:cs="Arial"/>
          <w:lang w:val="en-CA"/>
        </w:rPr>
        <w:t xml:space="preserve">A full set of vital signs includes heart rate, blood pressure, temperature, respiratory rate, oxygen saturation, supplemental oxygen requirements and some measure of level of consciousness. There is evidence from early warning score research that additional measures of delirium and capillary refill improve the ability to predict deterioration. </w:t>
      </w:r>
    </w:p>
    <w:p w14:paraId="42452A14" w14:textId="77777777" w:rsidR="00C01D43" w:rsidRDefault="00C01D43" w:rsidP="000B7596">
      <w:pPr>
        <w:pStyle w:val="xxmsonormal"/>
        <w:spacing w:line="276" w:lineRule="auto"/>
        <w:rPr>
          <w:rFonts w:ascii="Arial" w:hAnsi="Arial" w:cs="Arial"/>
          <w:lang w:val="en-CA"/>
        </w:rPr>
      </w:pPr>
    </w:p>
    <w:p w14:paraId="726C1A5A" w14:textId="77777777" w:rsidR="000B7596" w:rsidRPr="000B7596" w:rsidRDefault="000B7596" w:rsidP="000B7596">
      <w:pPr>
        <w:pStyle w:val="xxmsonormal"/>
        <w:spacing w:line="276" w:lineRule="auto"/>
        <w:rPr>
          <w:rFonts w:ascii="Arial" w:hAnsi="Arial" w:cs="Arial"/>
        </w:rPr>
      </w:pPr>
      <w:r w:rsidRPr="000B7596">
        <w:rPr>
          <w:rFonts w:ascii="Arial" w:hAnsi="Arial" w:cs="Arial"/>
          <w:lang w:val="en-CA"/>
        </w:rPr>
        <w:t xml:space="preserve">We </w:t>
      </w:r>
      <w:r w:rsidRPr="000B7596">
        <w:rPr>
          <w:rFonts w:ascii="Arial" w:hAnsi="Arial" w:cs="Arial"/>
          <w:b/>
          <w:bCs/>
          <w:lang w:val="en-CA"/>
        </w:rPr>
        <w:t>strongly recommend</w:t>
      </w:r>
      <w:r w:rsidRPr="000B7596">
        <w:rPr>
          <w:rFonts w:ascii="Arial" w:hAnsi="Arial" w:cs="Arial"/>
          <w:lang w:val="en-CA"/>
        </w:rPr>
        <w:t xml:space="preserve"> that electronic health record providers should have a forced function to require </w:t>
      </w:r>
      <w:r w:rsidRPr="000B7596">
        <w:rPr>
          <w:rFonts w:ascii="Arial" w:hAnsi="Arial" w:cs="Arial"/>
          <w:b/>
          <w:bCs/>
          <w:lang w:val="en-CA"/>
        </w:rPr>
        <w:t>a full set of vital signs</w:t>
      </w:r>
      <w:r w:rsidRPr="000B7596">
        <w:rPr>
          <w:rFonts w:ascii="Arial" w:hAnsi="Arial" w:cs="Arial"/>
          <w:lang w:val="en-CA"/>
        </w:rPr>
        <w:t xml:space="preserve"> at the prescribed frequency*.</w:t>
      </w:r>
    </w:p>
    <w:p w14:paraId="383BEDC6" w14:textId="77777777" w:rsidR="000B7596" w:rsidRPr="000B7596" w:rsidRDefault="000B7596" w:rsidP="000B7596">
      <w:pPr>
        <w:spacing w:line="276" w:lineRule="auto"/>
        <w:rPr>
          <w:rFonts w:ascii="Arial" w:hAnsi="Arial" w:cs="Arial"/>
        </w:rPr>
      </w:pPr>
    </w:p>
    <w:sectPr w:rsidR="000B7596" w:rsidRPr="000B75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071F" w14:textId="77777777" w:rsidR="000B7596" w:rsidRDefault="000B7596" w:rsidP="000B7596">
      <w:pPr>
        <w:spacing w:after="0" w:line="240" w:lineRule="auto"/>
      </w:pPr>
      <w:r>
        <w:separator/>
      </w:r>
    </w:p>
  </w:endnote>
  <w:endnote w:type="continuationSeparator" w:id="0">
    <w:p w14:paraId="245B499A" w14:textId="77777777" w:rsidR="000B7596" w:rsidRDefault="000B7596" w:rsidP="000B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0B7596" w14:paraId="4089A663" w14:textId="77777777">
      <w:tc>
        <w:tcPr>
          <w:tcW w:w="2500" w:type="pct"/>
          <w:shd w:val="clear" w:color="auto" w:fill="4472C4" w:themeFill="accent1"/>
          <w:vAlign w:val="center"/>
        </w:tcPr>
        <w:p w14:paraId="0CCF3753" w14:textId="77777777" w:rsidR="000B7596" w:rsidRDefault="00A924B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B681491D5E864BAFAB8F25F09D1127BF"/>
              </w:placeholder>
              <w:dataBinding w:prefixMappings="xmlns:ns0='http://purl.org/dc/elements/1.1/' xmlns:ns1='http://schemas.openxmlformats.org/package/2006/metadata/core-properties' " w:xpath="/ns1:coreProperties[1]/ns0:title[1]" w:storeItemID="{6C3C8BC8-F283-45AE-878A-BAB7291924A1}"/>
              <w:text/>
            </w:sdtPr>
            <w:sdtEndPr/>
            <w:sdtContent>
              <w:r w:rsidR="000B7596">
                <w:rPr>
                  <w:caps/>
                  <w:color w:val="FFFFFF" w:themeColor="background1"/>
                  <w:sz w:val="18"/>
                  <w:szCs w:val="18"/>
                </w:rPr>
                <w:t>Vital SIGNS</w:t>
              </w:r>
              <w:r w:rsidR="00C01D43">
                <w:rPr>
                  <w:caps/>
                  <w:color w:val="FFFFFF" w:themeColor="background1"/>
                  <w:sz w:val="18"/>
                  <w:szCs w:val="18"/>
                </w:rPr>
                <w:t xml:space="preserve"> Electronic health care records</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2819A5602FD3477880BB16EF243BE0D8"/>
            </w:placeholder>
            <w:dataBinding w:prefixMappings="xmlns:ns0='http://purl.org/dc/elements/1.1/' xmlns:ns1='http://schemas.openxmlformats.org/package/2006/metadata/core-properties' " w:xpath="/ns1:coreProperties[1]/ns0:creator[1]" w:storeItemID="{6C3C8BC8-F283-45AE-878A-BAB7291924A1}"/>
            <w:text/>
          </w:sdtPr>
          <w:sdtEndPr/>
          <w:sdtContent>
            <w:p w14:paraId="048A1664" w14:textId="77777777" w:rsidR="000B7596" w:rsidRDefault="000B7596">
              <w:pPr>
                <w:pStyle w:val="Footer"/>
                <w:spacing w:before="80" w:after="80"/>
                <w:jc w:val="right"/>
                <w:rPr>
                  <w:caps/>
                  <w:color w:val="FFFFFF" w:themeColor="background1"/>
                  <w:sz w:val="18"/>
                  <w:szCs w:val="18"/>
                </w:rPr>
              </w:pPr>
              <w:r>
                <w:rPr>
                  <w:caps/>
                  <w:color w:val="FFFFFF" w:themeColor="background1"/>
                  <w:sz w:val="18"/>
                  <w:szCs w:val="18"/>
                </w:rPr>
                <w:t>Version April 6th 2022</w:t>
              </w:r>
            </w:p>
          </w:sdtContent>
        </w:sdt>
      </w:tc>
    </w:tr>
  </w:tbl>
  <w:p w14:paraId="7BC0F64F" w14:textId="77777777" w:rsidR="000B7596" w:rsidRDefault="000B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A12A" w14:textId="77777777" w:rsidR="000B7596" w:rsidRDefault="000B7596" w:rsidP="000B7596">
      <w:pPr>
        <w:spacing w:after="0" w:line="240" w:lineRule="auto"/>
      </w:pPr>
      <w:r>
        <w:separator/>
      </w:r>
    </w:p>
  </w:footnote>
  <w:footnote w:type="continuationSeparator" w:id="0">
    <w:p w14:paraId="4015E333" w14:textId="77777777" w:rsidR="000B7596" w:rsidRDefault="000B7596" w:rsidP="000B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5671" w14:textId="77777777" w:rsidR="000B7596" w:rsidRDefault="000B7596">
    <w:pPr>
      <w:pStyle w:val="Header"/>
    </w:pPr>
  </w:p>
  <w:p w14:paraId="304BF835" w14:textId="77777777" w:rsidR="000B7596" w:rsidRDefault="000B7596">
    <w:pPr>
      <w:pStyle w:val="Header"/>
    </w:pPr>
    <w:r>
      <w:rPr>
        <w:noProof/>
      </w:rPr>
      <w:drawing>
        <wp:inline distT="0" distB="0" distL="0" distR="0" wp14:anchorId="163B8C17" wp14:editId="057A18C3">
          <wp:extent cx="2171700" cy="799531"/>
          <wp:effectExtent l="0" t="0" r="0" b="635"/>
          <wp:docPr id="1" name="Picture 1" descr="cid:image006.png@01D7E166.68A18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7E166.68A18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0654" cy="824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96"/>
    <w:rsid w:val="000B7596"/>
    <w:rsid w:val="00146B68"/>
    <w:rsid w:val="003D5CE9"/>
    <w:rsid w:val="0049661A"/>
    <w:rsid w:val="0089699C"/>
    <w:rsid w:val="00C0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D0A9"/>
  <w15:chartTrackingRefBased/>
  <w15:docId w15:val="{E8D6B84E-9ECE-43E7-8F4C-A85CC298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596"/>
  </w:style>
  <w:style w:type="paragraph" w:styleId="Footer">
    <w:name w:val="footer"/>
    <w:basedOn w:val="Normal"/>
    <w:link w:val="FooterChar"/>
    <w:uiPriority w:val="99"/>
    <w:unhideWhenUsed/>
    <w:qFormat/>
    <w:rsid w:val="000B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596"/>
  </w:style>
  <w:style w:type="character" w:styleId="Hyperlink">
    <w:name w:val="Hyperlink"/>
    <w:basedOn w:val="DefaultParagraphFont"/>
    <w:uiPriority w:val="99"/>
    <w:semiHidden/>
    <w:unhideWhenUsed/>
    <w:rsid w:val="000B7596"/>
    <w:rPr>
      <w:color w:val="0000FF"/>
      <w:u w:val="single"/>
    </w:rPr>
  </w:style>
  <w:style w:type="paragraph" w:customStyle="1" w:styleId="xxmsonormal">
    <w:name w:val="x_xmsonormal"/>
    <w:basedOn w:val="Normal"/>
    <w:rsid w:val="000B759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Bf-ACmEQnsR8OPmUO5gFS?domain=urldefens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png@01D7E166.68A18A9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81491D5E864BAFAB8F25F09D1127BF"/>
        <w:category>
          <w:name w:val="General"/>
          <w:gallery w:val="placeholder"/>
        </w:category>
        <w:types>
          <w:type w:val="bbPlcHdr"/>
        </w:types>
        <w:behaviors>
          <w:behavior w:val="content"/>
        </w:behaviors>
        <w:guid w:val="{825BE566-7BB5-450F-A968-E2A161D5EDE4}"/>
      </w:docPartPr>
      <w:docPartBody>
        <w:p w:rsidR="0063111E" w:rsidRDefault="004B63EB" w:rsidP="004B63EB">
          <w:pPr>
            <w:pStyle w:val="B681491D5E864BAFAB8F25F09D1127BF"/>
          </w:pPr>
          <w:r>
            <w:rPr>
              <w:caps/>
              <w:color w:val="FFFFFF" w:themeColor="background1"/>
              <w:sz w:val="18"/>
              <w:szCs w:val="18"/>
            </w:rPr>
            <w:t>[Document title]</w:t>
          </w:r>
        </w:p>
      </w:docPartBody>
    </w:docPart>
    <w:docPart>
      <w:docPartPr>
        <w:name w:val="2819A5602FD3477880BB16EF243BE0D8"/>
        <w:category>
          <w:name w:val="General"/>
          <w:gallery w:val="placeholder"/>
        </w:category>
        <w:types>
          <w:type w:val="bbPlcHdr"/>
        </w:types>
        <w:behaviors>
          <w:behavior w:val="content"/>
        </w:behaviors>
        <w:guid w:val="{842DE4BE-07B2-49E9-97BF-BDB05B731103}"/>
      </w:docPartPr>
      <w:docPartBody>
        <w:p w:rsidR="0063111E" w:rsidRDefault="004B63EB" w:rsidP="004B63EB">
          <w:pPr>
            <w:pStyle w:val="2819A5602FD3477880BB16EF243BE0D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EB"/>
    <w:rsid w:val="004B63EB"/>
    <w:rsid w:val="0063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396AB57DB4919B0EA5F25E816E5CA">
    <w:name w:val="0D4396AB57DB4919B0EA5F25E816E5CA"/>
    <w:rsid w:val="004B63EB"/>
  </w:style>
  <w:style w:type="character" w:styleId="PlaceholderText">
    <w:name w:val="Placeholder Text"/>
    <w:basedOn w:val="DefaultParagraphFont"/>
    <w:uiPriority w:val="99"/>
    <w:semiHidden/>
    <w:rsid w:val="004B63EB"/>
    <w:rPr>
      <w:color w:val="808080"/>
    </w:rPr>
  </w:style>
  <w:style w:type="paragraph" w:customStyle="1" w:styleId="70B2A6D77A1F4D27BF3FB3D8BC3ABF4F">
    <w:name w:val="70B2A6D77A1F4D27BF3FB3D8BC3ABF4F"/>
    <w:rsid w:val="004B63EB"/>
  </w:style>
  <w:style w:type="paragraph" w:customStyle="1" w:styleId="B681491D5E864BAFAB8F25F09D1127BF">
    <w:name w:val="B681491D5E864BAFAB8F25F09D1127BF"/>
    <w:rsid w:val="004B63EB"/>
  </w:style>
  <w:style w:type="paragraph" w:customStyle="1" w:styleId="2819A5602FD3477880BB16EF243BE0D8">
    <w:name w:val="2819A5602FD3477880BB16EF243BE0D8"/>
    <w:rsid w:val="004B6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Vital SIGNS Electronic health care records</vt:lpstr>
    </vt:vector>
  </TitlesOfParts>
  <Company>Northumbria Healthcare NHS Trust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 Electronic health care records</dc:title>
  <dc:subject/>
  <dc:creator>Version April 6th 2022</dc:creator>
  <cp:keywords/>
  <dc:description/>
  <cp:lastModifiedBy>Durham Lesley (RTF) NHCT</cp:lastModifiedBy>
  <cp:revision>2</cp:revision>
  <cp:lastPrinted>2022-05-04T21:19:00Z</cp:lastPrinted>
  <dcterms:created xsi:type="dcterms:W3CDTF">2022-05-04T21:20:00Z</dcterms:created>
  <dcterms:modified xsi:type="dcterms:W3CDTF">2022-05-04T21:20:00Z</dcterms:modified>
</cp:coreProperties>
</file>