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DEFF" w14:textId="55D63090" w:rsidR="00B8088A" w:rsidRPr="00904708" w:rsidRDefault="00FE35DF" w:rsidP="00CF3414">
      <w:pPr>
        <w:pBdr>
          <w:bottom w:val="single" w:sz="6" w:space="2" w:color="CCCCCC"/>
        </w:pBdr>
        <w:spacing w:after="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</w:pPr>
      <w:bookmarkStart w:id="0" w:name="_GoBack"/>
      <w:bookmarkEnd w:id="0"/>
      <w:r w:rsidRPr="00904708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>International Society of Rapid Response Systems</w:t>
      </w:r>
      <w:r w:rsidR="006B25C0" w:rsidRPr="00904708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 xml:space="preserve"> </w:t>
      </w:r>
      <w:r w:rsidR="00A4107B" w:rsidRPr="00904708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>Equity</w:t>
      </w:r>
      <w:r w:rsidR="002E4114" w:rsidRPr="00904708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 xml:space="preserve">, </w:t>
      </w:r>
      <w:r w:rsidR="0040784A" w:rsidRPr="00904708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>Diversity</w:t>
      </w:r>
      <w:r w:rsidR="009F608B" w:rsidRPr="00904708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>,</w:t>
      </w:r>
      <w:r w:rsidR="008449F9" w:rsidRPr="00904708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 xml:space="preserve"> </w:t>
      </w:r>
      <w:r w:rsidR="002E4114" w:rsidRPr="00904708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 xml:space="preserve">and Inclusion </w:t>
      </w:r>
      <w:r w:rsidR="00B8088A" w:rsidRPr="00904708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>Policy</w:t>
      </w:r>
    </w:p>
    <w:p w14:paraId="04BED14E" w14:textId="77777777" w:rsidR="009872C3" w:rsidRPr="009F608B" w:rsidRDefault="009872C3" w:rsidP="00CF3414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1F436F" w14:textId="13306C47" w:rsidR="00DD4E84" w:rsidRPr="009F608B" w:rsidRDefault="00DD4E84" w:rsidP="00C505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line="276" w:lineRule="auto"/>
        <w:ind w:left="360"/>
        <w:rPr>
          <w:rStyle w:val="Emphasis"/>
          <w:rFonts w:ascii="Arial" w:hAnsi="Arial" w:cs="Arial"/>
          <w:b/>
          <w:bCs/>
          <w:i w:val="0"/>
          <w:color w:val="000000" w:themeColor="text1"/>
          <w:sz w:val="22"/>
          <w:szCs w:val="22"/>
        </w:rPr>
      </w:pPr>
      <w:r w:rsidRPr="009F608B">
        <w:rPr>
          <w:rStyle w:val="Emphasis"/>
          <w:rFonts w:ascii="Arial" w:hAnsi="Arial" w:cs="Arial"/>
          <w:b/>
          <w:bCs/>
          <w:i w:val="0"/>
          <w:color w:val="000000" w:themeColor="text1"/>
          <w:sz w:val="22"/>
          <w:szCs w:val="22"/>
        </w:rPr>
        <w:t>Purpose</w:t>
      </w:r>
    </w:p>
    <w:p w14:paraId="277049C5" w14:textId="5BD6B760" w:rsidR="0040784A" w:rsidRPr="009F608B" w:rsidRDefault="00A4107B" w:rsidP="00C50559">
      <w:pPr>
        <w:pStyle w:val="NormalWeb"/>
        <w:shd w:val="clear" w:color="auto" w:fill="FFFFFF"/>
        <w:spacing w:before="0" w:beforeAutospacing="0" w:after="0" w:line="276" w:lineRule="auto"/>
        <w:rPr>
          <w:rStyle w:val="Emphasis"/>
          <w:rFonts w:ascii="Arial" w:hAnsi="Arial" w:cs="Arial"/>
          <w:color w:val="000000" w:themeColor="text1"/>
          <w:sz w:val="22"/>
          <w:szCs w:val="22"/>
        </w:rPr>
      </w:pPr>
      <w:r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Equity</w:t>
      </w:r>
      <w:r w:rsidR="002E4114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, d</w:t>
      </w:r>
      <w:r w:rsidR="00DD4E84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iversity</w:t>
      </w:r>
      <w:r w:rsid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,</w:t>
      </w:r>
      <w:r w:rsidR="00DD4E84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 and inclusion </w:t>
      </w:r>
      <w:r w:rsidR="002E4114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(EDI) </w:t>
      </w:r>
      <w:r w:rsidR="00144745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are important/core values of </w:t>
      </w:r>
      <w:r w:rsidR="00B95945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the iSRRS</w:t>
      </w:r>
      <w:r w:rsidR="00B95945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282858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and are essential to improve decision-making, enhance creativity and innovation, and optimize </w:t>
      </w:r>
      <w:r w:rsidR="00FE35DF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the </w:t>
      </w:r>
      <w:r w:rsidR="00282858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performance of our organization</w:t>
      </w:r>
      <w:r w:rsidR="00DD4E84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. </w:t>
      </w:r>
      <w:r w:rsidR="00C73BF6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The </w:t>
      </w:r>
      <w:r w:rsidR="0040784A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intent</w:t>
      </w:r>
      <w:r w:rsidR="00DD4E84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/purpose</w:t>
      </w:r>
      <w:r w:rsidR="0040784A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C73BF6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of th</w:t>
      </w:r>
      <w:r w:rsidR="00DD4E84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is</w:t>
      </w:r>
      <w:r w:rsidR="00C73BF6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 policy </w:t>
      </w:r>
      <w:r w:rsidR="0040784A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is to ensure that diversity is explicitly addressed in </w:t>
      </w:r>
      <w:r w:rsidR="00747743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the governance </w:t>
      </w:r>
      <w:r w:rsidR="00DD4E84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and practices </w:t>
      </w:r>
      <w:r w:rsidR="00747743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of the </w:t>
      </w:r>
      <w:r w:rsidR="00FE35DF" w:rsidRPr="009F608B">
        <w:rPr>
          <w:rFonts w:ascii="Arial" w:hAnsi="Arial" w:cs="Arial"/>
          <w:color w:val="000000" w:themeColor="text1"/>
          <w:sz w:val="22"/>
          <w:szCs w:val="22"/>
        </w:rPr>
        <w:t>Society</w:t>
      </w:r>
      <w:r w:rsidR="00E747B6" w:rsidRPr="009F608B">
        <w:rPr>
          <w:rFonts w:ascii="Arial" w:hAnsi="Arial" w:cs="Arial"/>
          <w:color w:val="000000" w:themeColor="text1"/>
          <w:sz w:val="22"/>
          <w:szCs w:val="22"/>
        </w:rPr>
        <w:t>; and safe space is created through an environment that is free of bias</w:t>
      </w:r>
      <w:r w:rsidR="00DC2694" w:rsidRPr="009F608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60708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In addition, this policy aims </w:t>
      </w:r>
      <w:r w:rsidR="0040784A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to ensure that </w:t>
      </w:r>
      <w:r w:rsidR="00C73BF6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processes </w:t>
      </w:r>
      <w:r w:rsidR="00144745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to address diversity </w:t>
      </w:r>
      <w:r w:rsidR="0040784A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are transparent, visible</w:t>
      </w:r>
      <w:r w:rsidR="00101E11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,</w:t>
      </w:r>
      <w:r w:rsidR="00C73BF6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 and </w:t>
      </w:r>
      <w:r w:rsidR="0040784A" w:rsidRPr="009F608B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 xml:space="preserve">measurable. </w:t>
      </w:r>
    </w:p>
    <w:p w14:paraId="5289C55D" w14:textId="27B9B891" w:rsidR="00144745" w:rsidRPr="009F608B" w:rsidRDefault="00144745">
      <w:pPr>
        <w:spacing w:after="0"/>
        <w:rPr>
          <w:rFonts w:ascii="Arial" w:hAnsi="Arial" w:cs="Arial"/>
          <w:color w:val="000000" w:themeColor="text1"/>
        </w:rPr>
      </w:pPr>
    </w:p>
    <w:p w14:paraId="7823048A" w14:textId="0A656EA2" w:rsidR="00A32CA5" w:rsidRPr="009F608B" w:rsidRDefault="00144745" w:rsidP="00C505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line="276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F608B">
        <w:rPr>
          <w:rFonts w:ascii="Arial" w:hAnsi="Arial" w:cs="Arial"/>
          <w:b/>
          <w:bCs/>
          <w:color w:val="000000" w:themeColor="text1"/>
          <w:sz w:val="22"/>
          <w:szCs w:val="22"/>
        </w:rPr>
        <w:t>Definitions</w:t>
      </w:r>
    </w:p>
    <w:p w14:paraId="5EF5415A" w14:textId="26C7B0CB" w:rsidR="005F794E" w:rsidRPr="009F608B" w:rsidRDefault="005F794E" w:rsidP="00C50559">
      <w:pPr>
        <w:shd w:val="clear" w:color="auto" w:fill="FFFFFF"/>
        <w:spacing w:after="300"/>
        <w:rPr>
          <w:rFonts w:ascii="Arial" w:hAnsi="Arial" w:cs="Arial"/>
          <w:color w:val="000000" w:themeColor="text1"/>
        </w:rPr>
      </w:pPr>
      <w:r w:rsidRPr="00C50559">
        <w:rPr>
          <w:rFonts w:ascii="Arial" w:hAnsi="Arial" w:cs="Arial"/>
          <w:b/>
          <w:color w:val="000000" w:themeColor="text1"/>
        </w:rPr>
        <w:t>Equity</w:t>
      </w:r>
      <w:r w:rsidR="009F608B" w:rsidRPr="009F608B">
        <w:rPr>
          <w:rFonts w:ascii="Arial" w:hAnsi="Arial" w:cs="Arial"/>
          <w:color w:val="000000" w:themeColor="text1"/>
        </w:rPr>
        <w:t xml:space="preserve">: </w:t>
      </w:r>
      <w:r w:rsidR="00E747B6" w:rsidRPr="009F608B">
        <w:rPr>
          <w:rFonts w:ascii="Arial" w:hAnsi="Arial" w:cs="Arial"/>
          <w:color w:val="000000" w:themeColor="text1"/>
        </w:rPr>
        <w:t>Equity</w:t>
      </w:r>
      <w:r w:rsidRPr="009F608B">
        <w:rPr>
          <w:rFonts w:ascii="Arial" w:hAnsi="Arial" w:cs="Arial"/>
          <w:color w:val="000000" w:themeColor="text1"/>
        </w:rPr>
        <w:t xml:space="preserve"> </w:t>
      </w:r>
      <w:r w:rsidR="00E747B6" w:rsidRPr="009F608B">
        <w:rPr>
          <w:rFonts w:ascii="Arial" w:hAnsi="Arial" w:cs="Arial"/>
          <w:color w:val="000000" w:themeColor="text1"/>
        </w:rPr>
        <w:t>refers to the attempt to identify and eliminate barriers to ensure fair treatment, access, opportunity, and advancement for all people (Jazaeri and Afifi 2021)</w:t>
      </w:r>
      <w:r w:rsidR="00F81AE8" w:rsidRPr="009F608B">
        <w:rPr>
          <w:rFonts w:ascii="Arial" w:hAnsi="Arial" w:cs="Arial"/>
          <w:color w:val="000000" w:themeColor="text1"/>
        </w:rPr>
        <w:t>. Equity is superior to equality.</w:t>
      </w:r>
    </w:p>
    <w:p w14:paraId="44D5CE5D" w14:textId="508D8A66" w:rsidR="00FE1A32" w:rsidRPr="009F608B" w:rsidRDefault="00144745" w:rsidP="00C50559">
      <w:pPr>
        <w:shd w:val="clear" w:color="auto" w:fill="FFFFFF"/>
        <w:spacing w:after="300"/>
        <w:rPr>
          <w:color w:val="000000" w:themeColor="text1"/>
        </w:rPr>
      </w:pPr>
      <w:r w:rsidRPr="00C50559">
        <w:rPr>
          <w:rFonts w:ascii="Arial" w:hAnsi="Arial" w:cs="Arial"/>
          <w:b/>
          <w:color w:val="000000" w:themeColor="text1"/>
        </w:rPr>
        <w:t>Diversity</w:t>
      </w:r>
      <w:r w:rsidR="00FE1A32" w:rsidRPr="009F608B">
        <w:rPr>
          <w:rFonts w:ascii="Arial" w:hAnsi="Arial" w:cs="Arial"/>
          <w:color w:val="000000" w:themeColor="text1"/>
        </w:rPr>
        <w:t>:</w:t>
      </w:r>
      <w:r w:rsidR="00104DFC" w:rsidRPr="009F608B">
        <w:rPr>
          <w:rFonts w:ascii="Arial" w:hAnsi="Arial" w:cs="Arial"/>
          <w:color w:val="000000" w:themeColor="text1"/>
        </w:rPr>
        <w:t xml:space="preserve"> </w:t>
      </w:r>
      <w:r w:rsidR="00104DFC" w:rsidRPr="009F608B">
        <w:rPr>
          <w:rFonts w:ascii="Arial" w:eastAsia="Times New Roman" w:hAnsi="Arial" w:cs="Arial"/>
          <w:color w:val="000000" w:themeColor="text1"/>
        </w:rPr>
        <w:t xml:space="preserve">Diversity </w:t>
      </w:r>
      <w:r w:rsidR="00B6133A" w:rsidRPr="009F608B">
        <w:rPr>
          <w:rFonts w:ascii="Arial" w:eastAsia="Times New Roman" w:hAnsi="Arial" w:cs="Arial"/>
          <w:color w:val="000000" w:themeColor="text1"/>
        </w:rPr>
        <w:t>refers to</w:t>
      </w:r>
      <w:r w:rsidR="00104DFC" w:rsidRPr="009F608B">
        <w:rPr>
          <w:rFonts w:ascii="Arial" w:eastAsia="Times New Roman" w:hAnsi="Arial" w:cs="Arial"/>
          <w:color w:val="000000" w:themeColor="text1"/>
        </w:rPr>
        <w:t xml:space="preserve"> the presence of difference</w:t>
      </w:r>
      <w:r w:rsidR="00B6133A" w:rsidRPr="009F608B">
        <w:rPr>
          <w:rFonts w:ascii="Arial" w:eastAsia="Times New Roman" w:hAnsi="Arial" w:cs="Arial"/>
          <w:color w:val="000000" w:themeColor="text1"/>
        </w:rPr>
        <w:t>s</w:t>
      </w:r>
      <w:r w:rsidR="00104DFC" w:rsidRPr="009F608B">
        <w:rPr>
          <w:rFonts w:ascii="Arial" w:eastAsia="Times New Roman" w:hAnsi="Arial" w:cs="Arial"/>
          <w:color w:val="000000" w:themeColor="text1"/>
        </w:rPr>
        <w:t xml:space="preserve"> within a group or organization. These differences </w:t>
      </w:r>
      <w:r w:rsidR="00B6133A" w:rsidRPr="009F608B">
        <w:rPr>
          <w:rFonts w:ascii="Arial" w:eastAsia="Times New Roman" w:hAnsi="Arial" w:cs="Arial"/>
          <w:color w:val="000000" w:themeColor="text1"/>
        </w:rPr>
        <w:t>may include</w:t>
      </w:r>
      <w:r w:rsidR="00104DFC" w:rsidRPr="009F608B">
        <w:rPr>
          <w:rFonts w:ascii="Arial" w:eastAsia="Times New Roman" w:hAnsi="Arial" w:cs="Arial"/>
          <w:color w:val="000000" w:themeColor="text1"/>
        </w:rPr>
        <w:t xml:space="preserve"> gender, ethnicity, age, </w:t>
      </w:r>
      <w:r w:rsidR="00B6133A" w:rsidRPr="009F608B">
        <w:rPr>
          <w:rFonts w:ascii="Arial" w:eastAsia="Times New Roman" w:hAnsi="Arial" w:cs="Arial"/>
          <w:color w:val="000000" w:themeColor="text1"/>
        </w:rPr>
        <w:t xml:space="preserve">language, religion, </w:t>
      </w:r>
      <w:r w:rsidR="00104DFC" w:rsidRPr="009F608B">
        <w:rPr>
          <w:rFonts w:ascii="Arial" w:eastAsia="Times New Roman" w:hAnsi="Arial" w:cs="Arial"/>
          <w:color w:val="000000" w:themeColor="text1"/>
        </w:rPr>
        <w:t>experience, profession, etc.</w:t>
      </w:r>
    </w:p>
    <w:p w14:paraId="3081E74C" w14:textId="3FBEC052" w:rsidR="002E4114" w:rsidRPr="009F608B" w:rsidRDefault="002E4114" w:rsidP="00C50559">
      <w:pPr>
        <w:pStyle w:val="NormalWeb"/>
        <w:shd w:val="clear" w:color="auto" w:fill="FFFFFF"/>
        <w:spacing w:before="0" w:beforeAutospacing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50559">
        <w:rPr>
          <w:rFonts w:ascii="Arial" w:hAnsi="Arial" w:cs="Arial"/>
          <w:b/>
          <w:color w:val="000000" w:themeColor="text1"/>
          <w:sz w:val="22"/>
          <w:szCs w:val="22"/>
        </w:rPr>
        <w:t>Inclusion</w:t>
      </w:r>
      <w:r w:rsidRPr="009F608B">
        <w:rPr>
          <w:rFonts w:ascii="Arial" w:hAnsi="Arial" w:cs="Arial"/>
          <w:color w:val="000000" w:themeColor="text1"/>
          <w:sz w:val="22"/>
          <w:szCs w:val="22"/>
        </w:rPr>
        <w:t xml:space="preserve">: Inclusion </w:t>
      </w:r>
      <w:r w:rsidR="00BE5253" w:rsidRPr="009F608B">
        <w:rPr>
          <w:rFonts w:ascii="Arial" w:hAnsi="Arial" w:cs="Arial"/>
          <w:color w:val="000000" w:themeColor="text1"/>
          <w:sz w:val="22"/>
          <w:szCs w:val="22"/>
        </w:rPr>
        <w:t xml:space="preserve">denotes </w:t>
      </w:r>
      <w:r w:rsidR="00E747B6" w:rsidRPr="009F608B">
        <w:rPr>
          <w:rFonts w:ascii="Arial" w:hAnsi="Arial" w:cs="Arial"/>
          <w:color w:val="000000" w:themeColor="text1"/>
          <w:sz w:val="22"/>
          <w:szCs w:val="22"/>
        </w:rPr>
        <w:t xml:space="preserve">creating environments in which any individual or groups are welcomed, respected, and supported as valued participating members. </w:t>
      </w:r>
    </w:p>
    <w:p w14:paraId="2AB01A67" w14:textId="77777777" w:rsidR="002E4114" w:rsidRDefault="002E4114" w:rsidP="00C50559">
      <w:pPr>
        <w:pStyle w:val="NormalWeb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7EAA3B25" w14:textId="5745B551" w:rsidR="00144745" w:rsidRPr="00475253" w:rsidRDefault="00144745" w:rsidP="00C50559">
      <w:pPr>
        <w:pStyle w:val="NormalWeb"/>
        <w:shd w:val="clear" w:color="auto" w:fill="FFFFFF"/>
        <w:spacing w:before="0" w:beforeAutospacing="0" w:after="0" w:line="276" w:lineRule="auto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C50559">
        <w:rPr>
          <w:rFonts w:ascii="Arial" w:hAnsi="Arial" w:cs="Arial"/>
          <w:b/>
          <w:sz w:val="22"/>
          <w:szCs w:val="22"/>
        </w:rPr>
        <w:t>Gender</w:t>
      </w:r>
      <w:r w:rsidR="00FE1A32">
        <w:rPr>
          <w:rFonts w:ascii="Arial" w:hAnsi="Arial" w:cs="Arial"/>
          <w:sz w:val="22"/>
          <w:szCs w:val="22"/>
        </w:rPr>
        <w:t>: G</w:t>
      </w:r>
      <w:r w:rsidR="00FE1A32" w:rsidRPr="006B25C0">
        <w:rPr>
          <w:rFonts w:ascii="Arial" w:hAnsi="Arial" w:cs="Arial"/>
          <w:sz w:val="22"/>
          <w:szCs w:val="22"/>
        </w:rPr>
        <w:t>ender refers to the socially constructed roles</w:t>
      </w:r>
      <w:r w:rsidR="00F81AE8">
        <w:rPr>
          <w:rFonts w:ascii="Arial" w:hAnsi="Arial" w:cs="Arial"/>
          <w:sz w:val="22"/>
          <w:szCs w:val="22"/>
        </w:rPr>
        <w:t xml:space="preserve">, expressions, </w:t>
      </w:r>
      <w:r w:rsidR="00D438FA">
        <w:rPr>
          <w:rFonts w:ascii="Arial" w:hAnsi="Arial" w:cs="Arial"/>
          <w:sz w:val="22"/>
          <w:szCs w:val="22"/>
        </w:rPr>
        <w:t>behaviors</w:t>
      </w:r>
      <w:r w:rsidR="00F81AE8">
        <w:rPr>
          <w:rFonts w:ascii="Arial" w:hAnsi="Arial" w:cs="Arial"/>
          <w:sz w:val="22"/>
          <w:szCs w:val="22"/>
        </w:rPr>
        <w:t xml:space="preserve">, and identities of girls, </w:t>
      </w:r>
      <w:r w:rsidR="00FE1A32" w:rsidRPr="006B25C0">
        <w:rPr>
          <w:rFonts w:ascii="Arial" w:hAnsi="Arial" w:cs="Arial"/>
          <w:sz w:val="22"/>
          <w:szCs w:val="22"/>
        </w:rPr>
        <w:t>women</w:t>
      </w:r>
      <w:r w:rsidR="00F81AE8">
        <w:rPr>
          <w:rFonts w:ascii="Arial" w:hAnsi="Arial" w:cs="Arial"/>
          <w:sz w:val="22"/>
          <w:szCs w:val="22"/>
        </w:rPr>
        <w:t xml:space="preserve">, boys, </w:t>
      </w:r>
      <w:r w:rsidR="00FE1A32" w:rsidRPr="006B25C0">
        <w:rPr>
          <w:rFonts w:ascii="Arial" w:hAnsi="Arial" w:cs="Arial"/>
          <w:sz w:val="22"/>
          <w:szCs w:val="22"/>
        </w:rPr>
        <w:t>men,</w:t>
      </w:r>
      <w:r w:rsidR="00F81AE8">
        <w:rPr>
          <w:rFonts w:ascii="Arial" w:hAnsi="Arial" w:cs="Arial"/>
          <w:sz w:val="22"/>
          <w:szCs w:val="22"/>
        </w:rPr>
        <w:t xml:space="preserve"> and gender diverse people. Gender may change</w:t>
      </w:r>
      <w:r w:rsidR="00FE1A32" w:rsidRPr="006B25C0">
        <w:rPr>
          <w:rFonts w:ascii="Arial" w:hAnsi="Arial" w:cs="Arial"/>
          <w:sz w:val="22"/>
          <w:szCs w:val="22"/>
        </w:rPr>
        <w:t xml:space="preserve"> over time, </w:t>
      </w:r>
      <w:r w:rsidR="00F81AE8">
        <w:rPr>
          <w:rFonts w:ascii="Arial" w:hAnsi="Arial" w:cs="Arial"/>
          <w:sz w:val="22"/>
          <w:szCs w:val="22"/>
        </w:rPr>
        <w:t xml:space="preserve">is </w:t>
      </w:r>
      <w:r w:rsidR="00FE1A32" w:rsidRPr="006B25C0">
        <w:rPr>
          <w:rFonts w:ascii="Arial" w:hAnsi="Arial" w:cs="Arial"/>
          <w:sz w:val="22"/>
          <w:szCs w:val="22"/>
        </w:rPr>
        <w:t>variable within and between cultures</w:t>
      </w:r>
      <w:r w:rsidR="00F81AE8">
        <w:rPr>
          <w:rFonts w:ascii="Arial" w:hAnsi="Arial" w:cs="Arial"/>
          <w:sz w:val="22"/>
          <w:szCs w:val="22"/>
        </w:rPr>
        <w:t xml:space="preserve"> and influences how people are </w:t>
      </w:r>
      <w:r w:rsidR="00E173EF">
        <w:rPr>
          <w:rFonts w:ascii="Arial" w:hAnsi="Arial" w:cs="Arial"/>
          <w:sz w:val="22"/>
          <w:szCs w:val="22"/>
        </w:rPr>
        <w:t>perceived, interact with others and may impact the distribution of power and resources.</w:t>
      </w:r>
      <w:r w:rsidR="00F81AE8">
        <w:rPr>
          <w:rFonts w:ascii="Arial" w:hAnsi="Arial" w:cs="Arial"/>
          <w:sz w:val="22"/>
          <w:szCs w:val="22"/>
        </w:rPr>
        <w:t xml:space="preserve"> </w:t>
      </w:r>
    </w:p>
    <w:p w14:paraId="6B21D475" w14:textId="7E4B4FD2" w:rsidR="003608D2" w:rsidRDefault="003608D2" w:rsidP="00C50559">
      <w:pPr>
        <w:pStyle w:val="NormalWeb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3DD3CC56" w14:textId="1F06B82F" w:rsidR="003608D2" w:rsidRDefault="003608D2" w:rsidP="00C50559">
      <w:pPr>
        <w:pStyle w:val="NormalWeb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C50559">
        <w:rPr>
          <w:rFonts w:ascii="Arial" w:hAnsi="Arial" w:cs="Arial"/>
          <w:b/>
          <w:sz w:val="22"/>
          <w:szCs w:val="22"/>
        </w:rPr>
        <w:t>Ethnicity</w:t>
      </w:r>
      <w:r>
        <w:rPr>
          <w:rFonts w:ascii="Arial" w:hAnsi="Arial" w:cs="Arial"/>
          <w:sz w:val="22"/>
          <w:szCs w:val="22"/>
        </w:rPr>
        <w:t>:</w:t>
      </w:r>
      <w:r w:rsidR="00DF2360">
        <w:rPr>
          <w:rFonts w:ascii="Arial" w:hAnsi="Arial" w:cs="Arial"/>
          <w:sz w:val="22"/>
          <w:szCs w:val="22"/>
        </w:rPr>
        <w:t xml:space="preserve"> Ethnicity denotes groups that share a common identify-based ancestry, language, or culture. It is often based on religion, beliefs, and customs as well as memories of m</w:t>
      </w:r>
      <w:r w:rsidR="00FE35DF">
        <w:rPr>
          <w:rFonts w:ascii="Arial" w:hAnsi="Arial" w:cs="Arial"/>
          <w:sz w:val="22"/>
          <w:szCs w:val="22"/>
        </w:rPr>
        <w:t>i</w:t>
      </w:r>
      <w:r w:rsidR="00DF2360">
        <w:rPr>
          <w:rFonts w:ascii="Arial" w:hAnsi="Arial" w:cs="Arial"/>
          <w:sz w:val="22"/>
          <w:szCs w:val="22"/>
        </w:rPr>
        <w:t>gration or colonization (Cornell &amp; Hartmaan, 2007)</w:t>
      </w:r>
      <w:r w:rsidR="00FE35DF">
        <w:rPr>
          <w:rFonts w:ascii="Arial" w:hAnsi="Arial" w:cs="Arial"/>
          <w:sz w:val="22"/>
          <w:szCs w:val="22"/>
        </w:rPr>
        <w:t>.</w:t>
      </w:r>
      <w:r w:rsidR="00DF2360">
        <w:rPr>
          <w:rFonts w:ascii="Arial" w:hAnsi="Arial" w:cs="Arial"/>
          <w:sz w:val="22"/>
          <w:szCs w:val="22"/>
        </w:rPr>
        <w:t xml:space="preserve"> </w:t>
      </w:r>
      <w:r w:rsidR="00DF2360" w:rsidRPr="00DF2360">
        <w:rPr>
          <w:rFonts w:ascii="Arial" w:hAnsi="Arial" w:cs="Arial"/>
          <w:color w:val="2C3841"/>
          <w:shd w:val="clear" w:color="auto" w:fill="E4E7E9"/>
        </w:rPr>
        <w:t xml:space="preserve"> </w:t>
      </w:r>
    </w:p>
    <w:p w14:paraId="3575747B" w14:textId="31341353" w:rsidR="009E4413" w:rsidRDefault="009E4413" w:rsidP="00C50559">
      <w:pPr>
        <w:pStyle w:val="NormalWeb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0ABFA039" w14:textId="74725B55" w:rsidR="00FE1A32" w:rsidRDefault="00FE1A32" w:rsidP="00C50559">
      <w:pPr>
        <w:pStyle w:val="NormalWeb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3BD32FD5" w14:textId="4AD78493" w:rsidR="00FE1A32" w:rsidRPr="00E173EF" w:rsidRDefault="00FE1A32" w:rsidP="00C505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line="276" w:lineRule="auto"/>
        <w:ind w:left="360"/>
        <w:rPr>
          <w:rFonts w:ascii="Arial" w:hAnsi="Arial" w:cs="Arial"/>
          <w:sz w:val="22"/>
          <w:szCs w:val="22"/>
        </w:rPr>
      </w:pPr>
      <w:r w:rsidRPr="00E173EF">
        <w:rPr>
          <w:rFonts w:ascii="Arial" w:hAnsi="Arial" w:cs="Arial"/>
          <w:b/>
          <w:bCs/>
          <w:sz w:val="22"/>
          <w:szCs w:val="22"/>
        </w:rPr>
        <w:t>Procedures</w:t>
      </w:r>
      <w:r w:rsidR="00CC6AB0" w:rsidRPr="00E173E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53A157" w14:textId="2287F53E" w:rsidR="003608D2" w:rsidRPr="00343A52" w:rsidRDefault="00FE1A32" w:rsidP="00C5055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343A52">
        <w:rPr>
          <w:rFonts w:ascii="Arial" w:hAnsi="Arial" w:cs="Arial"/>
          <w:sz w:val="22"/>
          <w:szCs w:val="22"/>
        </w:rPr>
        <w:t xml:space="preserve">Assessment of diversity—The </w:t>
      </w:r>
      <w:r w:rsidR="00FE35DF" w:rsidRPr="00343A52">
        <w:rPr>
          <w:rFonts w:ascii="Arial" w:hAnsi="Arial" w:cs="Arial"/>
          <w:sz w:val="22"/>
          <w:szCs w:val="22"/>
        </w:rPr>
        <w:t>Society</w:t>
      </w:r>
      <w:r w:rsidRPr="00343A52">
        <w:rPr>
          <w:rFonts w:ascii="Arial" w:hAnsi="Arial" w:cs="Arial"/>
          <w:sz w:val="22"/>
          <w:szCs w:val="22"/>
        </w:rPr>
        <w:t xml:space="preserve"> will determine the </w:t>
      </w:r>
      <w:r w:rsidR="00EC374D" w:rsidRPr="00343A52">
        <w:rPr>
          <w:rFonts w:ascii="Arial" w:hAnsi="Arial" w:cs="Arial"/>
          <w:sz w:val="22"/>
          <w:szCs w:val="22"/>
        </w:rPr>
        <w:t xml:space="preserve">diversity profile of the </w:t>
      </w:r>
      <w:r w:rsidR="00FE35DF" w:rsidRPr="00343A52">
        <w:rPr>
          <w:rFonts w:ascii="Arial" w:hAnsi="Arial" w:cs="Arial"/>
          <w:sz w:val="22"/>
          <w:szCs w:val="22"/>
        </w:rPr>
        <w:t xml:space="preserve">members </w:t>
      </w:r>
      <w:r w:rsidR="000B363A" w:rsidRPr="009F608B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FE35DF" w:rsidRPr="009F608B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2E4114" w:rsidRPr="009F608B">
        <w:rPr>
          <w:rFonts w:ascii="Arial" w:hAnsi="Arial" w:cs="Arial"/>
          <w:color w:val="000000" w:themeColor="text1"/>
          <w:sz w:val="22"/>
          <w:szCs w:val="22"/>
        </w:rPr>
        <w:t xml:space="preserve">the Advisory Committee </w:t>
      </w:r>
      <w:r w:rsidR="00EC374D" w:rsidRPr="009F608B">
        <w:rPr>
          <w:rFonts w:ascii="Arial" w:hAnsi="Arial" w:cs="Arial"/>
          <w:color w:val="000000" w:themeColor="text1"/>
          <w:sz w:val="22"/>
          <w:szCs w:val="22"/>
        </w:rPr>
        <w:t xml:space="preserve">on an annual/biannual basis. Relevant </w:t>
      </w:r>
      <w:r w:rsidR="003608D2" w:rsidRPr="009F608B">
        <w:rPr>
          <w:rFonts w:ascii="Arial" w:hAnsi="Arial" w:cs="Arial"/>
          <w:color w:val="000000" w:themeColor="text1"/>
          <w:sz w:val="22"/>
          <w:szCs w:val="22"/>
        </w:rPr>
        <w:t xml:space="preserve">aspects </w:t>
      </w:r>
      <w:r w:rsidR="00EC374D" w:rsidRPr="009F608B">
        <w:rPr>
          <w:rFonts w:ascii="Arial" w:hAnsi="Arial" w:cs="Arial"/>
          <w:color w:val="000000" w:themeColor="text1"/>
          <w:sz w:val="22"/>
          <w:szCs w:val="22"/>
        </w:rPr>
        <w:t>will include</w:t>
      </w:r>
      <w:r w:rsidR="003608D2" w:rsidRPr="009F608B">
        <w:rPr>
          <w:rFonts w:ascii="Arial" w:hAnsi="Arial" w:cs="Arial"/>
          <w:color w:val="000000" w:themeColor="text1"/>
          <w:sz w:val="22"/>
          <w:szCs w:val="22"/>
        </w:rPr>
        <w:t xml:space="preserve"> gender, geography, and professional discipline</w:t>
      </w:r>
      <w:r w:rsidR="00343A52" w:rsidRPr="009F608B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343A52">
        <w:rPr>
          <w:rFonts w:ascii="Arial" w:hAnsi="Arial" w:cs="Arial"/>
          <w:sz w:val="22"/>
          <w:szCs w:val="22"/>
        </w:rPr>
        <w:t>ethnicity</w:t>
      </w:r>
      <w:r w:rsidR="003608D2" w:rsidRPr="00343A52">
        <w:rPr>
          <w:rFonts w:ascii="Arial" w:hAnsi="Arial" w:cs="Arial"/>
          <w:sz w:val="22"/>
          <w:szCs w:val="22"/>
        </w:rPr>
        <w:t xml:space="preserve">. </w:t>
      </w:r>
    </w:p>
    <w:p w14:paraId="03EFF707" w14:textId="54D7FE8C" w:rsidR="00EA0669" w:rsidRPr="00255092" w:rsidRDefault="003608D2" w:rsidP="00C5055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Governance—</w:t>
      </w:r>
      <w:r w:rsidR="00165838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Diversity in governance will ensure decision-making that reflects a broad range of perspectives.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 governing officers and </w:t>
      </w:r>
      <w:r w:rsidR="00FE35DF">
        <w:rPr>
          <w:rStyle w:val="Strong"/>
          <w:rFonts w:ascii="Arial" w:hAnsi="Arial" w:cs="Arial"/>
          <w:b w:val="0"/>
          <w:bCs w:val="0"/>
          <w:sz w:val="22"/>
          <w:szCs w:val="22"/>
        </w:rPr>
        <w:t>Advisory Council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of </w:t>
      </w:r>
      <w:r w:rsidR="00FE35D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 Society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should reflect the diversity of the membership. </w:t>
      </w:r>
      <w:r w:rsidR="00EA066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 nomination committee/process should be balanced for </w:t>
      </w:r>
      <w:r w:rsidR="00FE35DF" w:rsidRPr="006E6100">
        <w:rPr>
          <w:rStyle w:val="Strong"/>
          <w:rFonts w:ascii="Arial" w:hAnsi="Arial" w:cs="Arial"/>
          <w:b w:val="0"/>
          <w:bCs w:val="0"/>
          <w:sz w:val="22"/>
          <w:szCs w:val="22"/>
        </w:rPr>
        <w:t>gender, geography and professional discipline.</w:t>
      </w:r>
    </w:p>
    <w:p w14:paraId="2243D36C" w14:textId="7D4D3572" w:rsidR="00FE35DF" w:rsidRPr="00255092" w:rsidRDefault="00EA0669" w:rsidP="00C5055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</w:rPr>
      </w:pPr>
      <w:r w:rsidRPr="00FE35D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Committees—Committee membership and leadership will be balanced for gender, </w:t>
      </w:r>
      <w:r w:rsidR="00FE35DF" w:rsidRPr="00FE35DF">
        <w:rPr>
          <w:rStyle w:val="Strong"/>
          <w:rFonts w:ascii="Arial" w:hAnsi="Arial" w:cs="Arial"/>
          <w:b w:val="0"/>
          <w:bCs w:val="0"/>
          <w:sz w:val="22"/>
          <w:szCs w:val="22"/>
        </w:rPr>
        <w:t>geography and professional discipline</w:t>
      </w:r>
      <w:r w:rsidR="00FE35DF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11366462" w14:textId="0BD068FB" w:rsidR="00165838" w:rsidRDefault="00FE35DF" w:rsidP="00C5055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lastRenderedPageBreak/>
        <w:t>iSRRS</w:t>
      </w:r>
      <w:r w:rsidR="00CC6AB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sponsored congresses</w:t>
      </w:r>
      <w:r w:rsidR="00B63FC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</w:t>
      </w:r>
      <w:r w:rsidR="00CC6AB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conferences</w:t>
      </w:r>
    </w:p>
    <w:p w14:paraId="2BBB1665" w14:textId="6C5FC2EA" w:rsidR="00CC6AB0" w:rsidRPr="008078E6" w:rsidRDefault="00CC6AB0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</w:rPr>
        <w:t xml:space="preserve">Planning committees for all congresses and conferences sponsored by </w:t>
      </w:r>
      <w:r w:rsidR="00FE35DF">
        <w:rPr>
          <w:rStyle w:val="Strong"/>
          <w:rFonts w:ascii="Arial" w:hAnsi="Arial" w:cs="Arial"/>
          <w:b w:val="0"/>
          <w:bCs w:val="0"/>
        </w:rPr>
        <w:t>the iSRRS</w:t>
      </w:r>
      <w:r>
        <w:rPr>
          <w:rStyle w:val="Strong"/>
          <w:rFonts w:ascii="Arial" w:hAnsi="Arial" w:cs="Arial"/>
          <w:b w:val="0"/>
          <w:bCs w:val="0"/>
        </w:rPr>
        <w:t xml:space="preserve"> shall be balanced </w:t>
      </w:r>
      <w:r w:rsidRPr="008078E6">
        <w:rPr>
          <w:rStyle w:val="Strong"/>
          <w:rFonts w:ascii="Arial" w:hAnsi="Arial" w:cs="Arial"/>
          <w:b w:val="0"/>
          <w:bCs w:val="0"/>
        </w:rPr>
        <w:t xml:space="preserve">for </w:t>
      </w:r>
      <w:r w:rsidRPr="006E6100">
        <w:rPr>
          <w:rStyle w:val="Strong"/>
          <w:rFonts w:ascii="Arial" w:hAnsi="Arial" w:cs="Arial"/>
          <w:b w:val="0"/>
          <w:bCs w:val="0"/>
        </w:rPr>
        <w:t>gender</w:t>
      </w:r>
      <w:r w:rsidR="00FE35DF" w:rsidRPr="006E6100">
        <w:rPr>
          <w:rStyle w:val="Strong"/>
          <w:rFonts w:ascii="Arial" w:hAnsi="Arial" w:cs="Arial"/>
          <w:b w:val="0"/>
          <w:bCs w:val="0"/>
        </w:rPr>
        <w:t xml:space="preserve"> and professional disciplin</w:t>
      </w:r>
      <w:r w:rsidR="00FE35DF" w:rsidRPr="008078E6">
        <w:rPr>
          <w:rStyle w:val="Strong"/>
          <w:rFonts w:ascii="Arial" w:hAnsi="Arial" w:cs="Arial"/>
          <w:b w:val="0"/>
          <w:bCs w:val="0"/>
        </w:rPr>
        <w:t>e.</w:t>
      </w:r>
    </w:p>
    <w:p w14:paraId="1F7B6215" w14:textId="1C782F7A" w:rsidR="00CC6AB0" w:rsidRDefault="00CC6AB0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Invited speakers</w:t>
      </w:r>
      <w:r w:rsidR="00B63FC0">
        <w:rPr>
          <w:rStyle w:val="Strong"/>
          <w:rFonts w:ascii="Arial" w:hAnsi="Arial" w:cs="Arial"/>
          <w:b w:val="0"/>
          <w:bCs w:val="0"/>
        </w:rPr>
        <w:t>, panelists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="009A44C9">
        <w:rPr>
          <w:rStyle w:val="Strong"/>
          <w:rFonts w:ascii="Arial" w:hAnsi="Arial" w:cs="Arial"/>
          <w:b w:val="0"/>
          <w:bCs w:val="0"/>
        </w:rPr>
        <w:t xml:space="preserve">and moderators </w:t>
      </w:r>
      <w:r w:rsidR="00B63FC0">
        <w:rPr>
          <w:rStyle w:val="Strong"/>
          <w:rFonts w:ascii="Arial" w:hAnsi="Arial" w:cs="Arial"/>
          <w:b w:val="0"/>
          <w:bCs w:val="0"/>
        </w:rPr>
        <w:t>should</w:t>
      </w:r>
      <w:r>
        <w:rPr>
          <w:rStyle w:val="Strong"/>
          <w:rFonts w:ascii="Arial" w:hAnsi="Arial" w:cs="Arial"/>
          <w:b w:val="0"/>
          <w:bCs w:val="0"/>
        </w:rPr>
        <w:t xml:space="preserve"> reflect the diversity of our members. </w:t>
      </w:r>
    </w:p>
    <w:p w14:paraId="71469CA1" w14:textId="2D180291" w:rsidR="00CC6AB0" w:rsidRDefault="009A44C9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Explicit goals may be adopted to achieve diversity of speakers</w:t>
      </w:r>
      <w:r w:rsidR="00B63FC0">
        <w:rPr>
          <w:rStyle w:val="Strong"/>
          <w:rFonts w:ascii="Arial" w:hAnsi="Arial" w:cs="Arial"/>
          <w:b w:val="0"/>
          <w:bCs w:val="0"/>
        </w:rPr>
        <w:t>, panelists and moderators</w:t>
      </w:r>
      <w:r>
        <w:rPr>
          <w:rStyle w:val="Strong"/>
          <w:rFonts w:ascii="Arial" w:hAnsi="Arial" w:cs="Arial"/>
          <w:b w:val="0"/>
          <w:bCs w:val="0"/>
        </w:rPr>
        <w:t xml:space="preserve">. </w:t>
      </w:r>
    </w:p>
    <w:p w14:paraId="3064F295" w14:textId="2A41408E" w:rsidR="00CC6AB0" w:rsidRDefault="00B63FC0" w:rsidP="00C5055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rPr>
          <w:rStyle w:val="Strong"/>
          <w:rFonts w:ascii="Arial" w:eastAsiaTheme="minorHAnsi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Co-hosting of events with another organization or entity</w:t>
      </w:r>
    </w:p>
    <w:p w14:paraId="2456609A" w14:textId="59603C47" w:rsidR="00B63FC0" w:rsidRDefault="00FE35DF" w:rsidP="00C505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The Society</w:t>
      </w:r>
      <w:r w:rsidR="00B63FC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will work collaboratively with a co-host of an event to emphasize the importance of diversity and </w:t>
      </w:r>
      <w:proofErr w:type="gramStart"/>
      <w:r w:rsidR="00B63FC0">
        <w:rPr>
          <w:rStyle w:val="Strong"/>
          <w:rFonts w:ascii="Arial" w:hAnsi="Arial" w:cs="Arial"/>
          <w:b w:val="0"/>
          <w:bCs w:val="0"/>
          <w:sz w:val="22"/>
          <w:szCs w:val="22"/>
        </w:rPr>
        <w:t>offer assistance to</w:t>
      </w:r>
      <w:proofErr w:type="gramEnd"/>
      <w:r w:rsidR="00B63FC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achieve appropriate diversity. </w:t>
      </w:r>
    </w:p>
    <w:p w14:paraId="0C70A96A" w14:textId="373ECEEB" w:rsidR="00B63FC0" w:rsidRPr="005B1A32" w:rsidRDefault="00FE35DF" w:rsidP="00C505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The Society</w:t>
      </w:r>
      <w:r w:rsidR="00B63FC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may decline to participate in events that do not reflect adequate diversity in the program.</w:t>
      </w:r>
    </w:p>
    <w:p w14:paraId="77CAA8C0" w14:textId="77777777" w:rsidR="00B63FC0" w:rsidRPr="00CC6AB0" w:rsidRDefault="00B63FC0" w:rsidP="00C50559">
      <w:pPr>
        <w:pStyle w:val="NormalWeb"/>
        <w:shd w:val="clear" w:color="auto" w:fill="FFFFFF"/>
        <w:spacing w:before="0" w:beforeAutospacing="0" w:after="0" w:line="276" w:lineRule="auto"/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39291B86" w14:textId="5552C476" w:rsidR="00B63FC0" w:rsidRDefault="005B1A32" w:rsidP="00C5055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Appointments, p</w:t>
      </w:r>
      <w:r w:rsidR="00B63FC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resentations or participation on behalf of </w:t>
      </w:r>
      <w:r w:rsidR="00FE35DF">
        <w:rPr>
          <w:rStyle w:val="Strong"/>
          <w:rFonts w:ascii="Arial" w:hAnsi="Arial" w:cs="Arial"/>
          <w:b w:val="0"/>
          <w:bCs w:val="0"/>
          <w:sz w:val="22"/>
          <w:szCs w:val="22"/>
        </w:rPr>
        <w:t>the Society</w:t>
      </w:r>
    </w:p>
    <w:p w14:paraId="2A0D08F9" w14:textId="7C55A238" w:rsidR="00FD75A7" w:rsidRPr="00DC2694" w:rsidRDefault="00FD75A7" w:rsidP="00C5055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participation in events or projects on behalf of </w:t>
      </w:r>
      <w:r w:rsidR="00FE35DF">
        <w:rPr>
          <w:rFonts w:ascii="Arial" w:hAnsi="Arial" w:cs="Arial"/>
          <w:sz w:val="22"/>
          <w:szCs w:val="22"/>
        </w:rPr>
        <w:t>it iSRRS</w:t>
      </w:r>
      <w:r>
        <w:rPr>
          <w:rFonts w:ascii="Arial" w:hAnsi="Arial" w:cs="Arial"/>
          <w:sz w:val="22"/>
          <w:szCs w:val="22"/>
        </w:rPr>
        <w:t xml:space="preserve"> will be carefully evaluated to ensure that they reflect the diversity values of our organization.  </w:t>
      </w:r>
    </w:p>
    <w:p w14:paraId="32ADD0A3" w14:textId="7AFFBB1D" w:rsidR="00B63FC0" w:rsidRPr="00DC2694" w:rsidRDefault="00FD75A7" w:rsidP="00C5055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DC2694">
        <w:rPr>
          <w:rFonts w:ascii="Arial" w:hAnsi="Arial" w:cs="Arial"/>
          <w:color w:val="000000" w:themeColor="text1"/>
          <w:sz w:val="22"/>
          <w:szCs w:val="22"/>
        </w:rPr>
        <w:t xml:space="preserve">Individuals will be nominated for these opportunities to ensure balance across </w:t>
      </w:r>
      <w:r w:rsidRPr="006E6100">
        <w:rPr>
          <w:rFonts w:ascii="Arial" w:hAnsi="Arial" w:cs="Arial"/>
          <w:color w:val="000000" w:themeColor="text1"/>
          <w:sz w:val="22"/>
          <w:szCs w:val="22"/>
        </w:rPr>
        <w:t xml:space="preserve">gender, </w:t>
      </w:r>
      <w:r w:rsidR="00FE35DF" w:rsidRPr="006E6100">
        <w:rPr>
          <w:rFonts w:ascii="Arial" w:hAnsi="Arial" w:cs="Arial"/>
          <w:color w:val="000000" w:themeColor="text1"/>
          <w:sz w:val="22"/>
          <w:szCs w:val="22"/>
        </w:rPr>
        <w:t>geography</w:t>
      </w:r>
      <w:r w:rsidR="008078E6" w:rsidRPr="006E6100">
        <w:rPr>
          <w:rFonts w:ascii="Arial" w:hAnsi="Arial" w:cs="Arial"/>
          <w:color w:val="000000" w:themeColor="text1"/>
          <w:sz w:val="22"/>
          <w:szCs w:val="22"/>
        </w:rPr>
        <w:t>, ethnicity</w:t>
      </w:r>
      <w:r w:rsidR="00FE35DF" w:rsidRPr="006E6100">
        <w:rPr>
          <w:rFonts w:ascii="Arial" w:hAnsi="Arial" w:cs="Arial"/>
          <w:color w:val="000000" w:themeColor="text1"/>
          <w:sz w:val="22"/>
          <w:szCs w:val="22"/>
        </w:rPr>
        <w:t xml:space="preserve"> and professional discipline</w:t>
      </w:r>
      <w:r w:rsidR="00FE35DF" w:rsidRPr="008078E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A5FA30D" w14:textId="38ADD9AC" w:rsidR="00FD75A7" w:rsidRPr="00FD75A7" w:rsidRDefault="00FE35DF" w:rsidP="00C5055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iSRRS</w:t>
      </w:r>
      <w:r w:rsidR="00FD75A7">
        <w:rPr>
          <w:rFonts w:ascii="Arial" w:hAnsi="Arial" w:cs="Arial"/>
          <w:color w:val="000000" w:themeColor="text1"/>
          <w:sz w:val="22"/>
          <w:szCs w:val="22"/>
        </w:rPr>
        <w:t xml:space="preserve"> may decline to participate in such events or projects if there is inadequate diversity.</w:t>
      </w:r>
    </w:p>
    <w:p w14:paraId="60E128AB" w14:textId="259F3964" w:rsidR="00C7359F" w:rsidRDefault="00C7359F" w:rsidP="00C50559">
      <w:pPr>
        <w:pStyle w:val="NormalWeb"/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77D1603A" w14:textId="30C93635" w:rsidR="008078E6" w:rsidRDefault="00C7359F" w:rsidP="00C5055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Specific diversity metrics</w:t>
      </w:r>
    </w:p>
    <w:p w14:paraId="346BE6B9" w14:textId="3B9BE23D" w:rsidR="0097399E" w:rsidRDefault="00C7359F" w:rsidP="00C5055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line="276" w:lineRule="auto"/>
        <w:ind w:left="1134" w:hanging="283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At least 30% women will participate </w:t>
      </w:r>
      <w:r w:rsidR="0097399E">
        <w:rPr>
          <w:rStyle w:val="Strong"/>
          <w:rFonts w:ascii="Arial" w:hAnsi="Arial" w:cs="Arial"/>
          <w:b w:val="0"/>
          <w:bCs w:val="0"/>
          <w:sz w:val="22"/>
          <w:szCs w:val="22"/>
        </w:rPr>
        <w:t>as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committee</w:t>
      </w:r>
      <w:r w:rsidR="0097399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members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,</w:t>
      </w:r>
      <w:r w:rsidR="0097399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committee chairs, speakers, panelists and moderators</w:t>
      </w:r>
      <w:r w:rsidR="008078E6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72B8689E" w14:textId="32CC7E17" w:rsidR="008078E6" w:rsidRDefault="008078E6" w:rsidP="00C5055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line="276" w:lineRule="auto"/>
        <w:ind w:left="1134" w:hanging="283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The primary Professional disciplines (nursing and physicians) will be equality represented on committees and in the AC. </w:t>
      </w:r>
    </w:p>
    <w:p w14:paraId="45C33A36" w14:textId="77777777" w:rsidR="00335B3E" w:rsidRDefault="00335B3E" w:rsidP="00C5055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line="276" w:lineRule="auto"/>
        <w:ind w:left="1134" w:hanging="283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The AC will have representation from at least 5 different geographic regions.</w:t>
      </w:r>
    </w:p>
    <w:p w14:paraId="6A0E0228" w14:textId="0377451D" w:rsidR="00335B3E" w:rsidRDefault="00335B3E" w:rsidP="00C5055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line="276" w:lineRule="auto"/>
        <w:ind w:left="1134" w:hanging="283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 AC will work to have diverse ethnic representation to be determined by the AC and membership. </w:t>
      </w:r>
    </w:p>
    <w:p w14:paraId="68697D3A" w14:textId="78AA32CD" w:rsidR="00C7359F" w:rsidRDefault="00C7359F" w:rsidP="00C50559">
      <w:pPr>
        <w:pStyle w:val="NormalWeb"/>
        <w:shd w:val="clear" w:color="auto" w:fill="FFFFFF"/>
        <w:spacing w:before="0" w:beforeAutospacing="0" w:after="0" w:line="276" w:lineRule="auto"/>
        <w:ind w:left="72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 </w:t>
      </w:r>
    </w:p>
    <w:p w14:paraId="7D0A5A48" w14:textId="4FD53CB8" w:rsidR="00165838" w:rsidRDefault="00165838" w:rsidP="00C5055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Gender neutral terms (e.g., “Chair” instead of Chairman”</w:t>
      </w:r>
      <w:r w:rsidR="0025551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or Convene</w:t>
      </w:r>
      <w:r w:rsidR="000D73B5">
        <w:rPr>
          <w:rStyle w:val="Strong"/>
          <w:rFonts w:ascii="Arial" w:hAnsi="Arial" w:cs="Arial"/>
          <w:b w:val="0"/>
          <w:bCs w:val="0"/>
          <w:sz w:val="22"/>
          <w:szCs w:val="22"/>
        </w:rPr>
        <w:t>r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) will be used in all documents, </w:t>
      </w:r>
      <w:r w:rsidR="00CC6AB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titles, and activities of the </w:t>
      </w:r>
      <w:r w:rsidR="00FE35DF">
        <w:rPr>
          <w:rStyle w:val="Strong"/>
          <w:rFonts w:ascii="Arial" w:hAnsi="Arial" w:cs="Arial"/>
          <w:b w:val="0"/>
          <w:bCs w:val="0"/>
          <w:sz w:val="22"/>
          <w:szCs w:val="22"/>
        </w:rPr>
        <w:t>Society</w:t>
      </w:r>
      <w:r w:rsidR="00CC6AB0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5AD2B635" w14:textId="60A4E9B1" w:rsidR="009A513F" w:rsidRDefault="009A513F" w:rsidP="00C50559">
      <w:pPr>
        <w:pStyle w:val="NormalWeb"/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31A60E5B" w14:textId="1B0F76C4" w:rsidR="009A513F" w:rsidRDefault="009A513F" w:rsidP="00C5055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Policy awareness</w:t>
      </w:r>
    </w:p>
    <w:p w14:paraId="3B4BEC8F" w14:textId="6C466B1D" w:rsidR="009A513F" w:rsidRDefault="009A513F" w:rsidP="00C5055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 diversity policy will be publicly posted on the </w:t>
      </w:r>
      <w:r w:rsidR="00FE35DF">
        <w:rPr>
          <w:rStyle w:val="Strong"/>
          <w:rFonts w:ascii="Arial" w:hAnsi="Arial" w:cs="Arial"/>
          <w:b w:val="0"/>
          <w:bCs w:val="0"/>
          <w:sz w:val="22"/>
          <w:szCs w:val="22"/>
        </w:rPr>
        <w:t>iSRRS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website.</w:t>
      </w:r>
    </w:p>
    <w:p w14:paraId="532F8917" w14:textId="684652EC" w:rsidR="009A513F" w:rsidRDefault="00F86B02" w:rsidP="00C5055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T</w:t>
      </w:r>
      <w:r w:rsidR="009A513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he diversity policy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will be provided </w:t>
      </w:r>
      <w:r w:rsidR="009A513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to new members of </w:t>
      </w:r>
      <w:r w:rsidR="00FE35DF">
        <w:rPr>
          <w:rStyle w:val="Strong"/>
          <w:rFonts w:ascii="Arial" w:hAnsi="Arial" w:cs="Arial"/>
          <w:b w:val="0"/>
          <w:bCs w:val="0"/>
          <w:sz w:val="22"/>
          <w:szCs w:val="22"/>
        </w:rPr>
        <w:t>the Society</w:t>
      </w:r>
      <w:r w:rsidR="009A513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4531ECFE" w14:textId="2C80E9DC" w:rsidR="009A513F" w:rsidRDefault="00F86B02" w:rsidP="00C5055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T</w:t>
      </w:r>
      <w:r w:rsidR="009A513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he diversity policy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will be provided </w:t>
      </w:r>
      <w:r w:rsidR="009A513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to organizations or entities who wish to co-host an event with </w:t>
      </w:r>
      <w:r w:rsidR="00FE35DF">
        <w:rPr>
          <w:rStyle w:val="Strong"/>
          <w:rFonts w:ascii="Arial" w:hAnsi="Arial" w:cs="Arial"/>
          <w:b w:val="0"/>
          <w:bCs w:val="0"/>
          <w:sz w:val="22"/>
          <w:szCs w:val="22"/>
        </w:rPr>
        <w:t>the iSRRS</w:t>
      </w:r>
      <w:r w:rsidR="009A513F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50CCDA5B" w14:textId="3C4B8A71" w:rsidR="00C7359F" w:rsidRDefault="00F86B02" w:rsidP="00C5055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T</w:t>
      </w:r>
      <w:r w:rsidR="009A513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he guidance of the diversity policy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will be acknowledged </w:t>
      </w:r>
      <w:r w:rsidR="009A513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in electronic and written material referencing events sponsored or co-sponsored by </w:t>
      </w:r>
      <w:r w:rsidR="008C4ED6">
        <w:rPr>
          <w:rStyle w:val="Strong"/>
          <w:rFonts w:ascii="Arial" w:hAnsi="Arial" w:cs="Arial"/>
          <w:b w:val="0"/>
          <w:bCs w:val="0"/>
          <w:sz w:val="22"/>
          <w:szCs w:val="22"/>
        </w:rPr>
        <w:t>the iSRRS.</w:t>
      </w:r>
    </w:p>
    <w:p w14:paraId="6B58BBDD" w14:textId="462C0492" w:rsidR="00C7359F" w:rsidRDefault="00C7359F" w:rsidP="00C50559">
      <w:pPr>
        <w:pStyle w:val="NormalWeb"/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3E6E6D49" w14:textId="3E9AB938" w:rsidR="00C7359F" w:rsidRPr="00DC2694" w:rsidRDefault="00F86B02" w:rsidP="00C505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Accountability</w:t>
      </w:r>
      <w:r w:rsidR="00C7359F">
        <w:rPr>
          <w:rFonts w:ascii="Arial" w:hAnsi="Arial" w:cs="Arial"/>
          <w:b/>
          <w:bCs/>
          <w:sz w:val="22"/>
          <w:szCs w:val="22"/>
        </w:rPr>
        <w:t xml:space="preserve"> and Reporting</w:t>
      </w:r>
    </w:p>
    <w:p w14:paraId="21B83579" w14:textId="26501168" w:rsidR="00C7359F" w:rsidRDefault="00C7359F" w:rsidP="00C5055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 </w:t>
      </w:r>
      <w:r w:rsidR="008C4ED6">
        <w:rPr>
          <w:rStyle w:val="Strong"/>
          <w:rFonts w:ascii="Arial" w:hAnsi="Arial" w:cs="Arial"/>
          <w:b w:val="0"/>
          <w:bCs w:val="0"/>
          <w:sz w:val="22"/>
          <w:szCs w:val="22"/>
        </w:rPr>
        <w:t>iSRRS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will record speaker, panelist, moderator and delegate diversity metrics of interest at sponsored and co-sponsored events. </w:t>
      </w:r>
    </w:p>
    <w:p w14:paraId="3695CB8C" w14:textId="77777777" w:rsidR="00C7359F" w:rsidRDefault="00C7359F" w:rsidP="00C50559">
      <w:pPr>
        <w:pStyle w:val="NormalWeb"/>
        <w:shd w:val="clear" w:color="auto" w:fill="FFFFFF"/>
        <w:spacing w:before="0" w:beforeAutospacing="0" w:after="0" w:line="276" w:lineRule="auto"/>
        <w:ind w:left="72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51308663" w14:textId="7C14A88D" w:rsidR="0097399E" w:rsidRDefault="00C7359F" w:rsidP="00C5055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 </w:t>
      </w:r>
      <w:r w:rsidR="008C4ED6">
        <w:rPr>
          <w:rStyle w:val="Strong"/>
          <w:rFonts w:ascii="Arial" w:hAnsi="Arial" w:cs="Arial"/>
          <w:b w:val="0"/>
          <w:bCs w:val="0"/>
          <w:sz w:val="22"/>
          <w:szCs w:val="22"/>
        </w:rPr>
        <w:t>iSRRS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will report diversity data </w:t>
      </w:r>
      <w:r w:rsidR="0097399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on governance, committees, sponsored and co-sponsored events and participation on behalf of the organization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every </w:t>
      </w:r>
      <w:r w:rsidR="008C4ED6">
        <w:rPr>
          <w:rStyle w:val="Strong"/>
          <w:rFonts w:ascii="Arial" w:hAnsi="Arial" w:cs="Arial"/>
          <w:b w:val="0"/>
          <w:bCs w:val="0"/>
          <w:sz w:val="22"/>
          <w:szCs w:val="22"/>
        </w:rPr>
        <w:t>year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to ensure that goals are achieved.</w:t>
      </w:r>
      <w:r w:rsidR="0097399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(See Appendix)</w:t>
      </w:r>
    </w:p>
    <w:p w14:paraId="37A5933D" w14:textId="77777777" w:rsidR="0097399E" w:rsidRDefault="0097399E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FE770B8" w14:textId="5CF3C2A4" w:rsidR="0097399E" w:rsidRDefault="0097399E" w:rsidP="00C5055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line="276" w:lineRule="auto"/>
        <w:rPr>
          <w:rStyle w:val="Strong"/>
          <w:rFonts w:ascii="Arial" w:eastAsiaTheme="minorHAnsi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Diversity data will be reviewed by the </w:t>
      </w:r>
      <w:r w:rsidR="008C4ED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iSRRS </w:t>
      </w:r>
      <w:r w:rsidR="00B9594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Board of Directors </w:t>
      </w:r>
      <w:r w:rsidR="008C4ED6">
        <w:rPr>
          <w:rStyle w:val="Strong"/>
          <w:rFonts w:ascii="Arial" w:hAnsi="Arial" w:cs="Arial"/>
          <w:b w:val="0"/>
          <w:bCs w:val="0"/>
          <w:sz w:val="22"/>
          <w:szCs w:val="22"/>
        </w:rPr>
        <w:t>and the AC. R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ecommendations made to improve compliance with goals</w:t>
      </w:r>
      <w:r w:rsidR="008C4ED6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7CDC2ED0" w14:textId="77777777" w:rsidR="0097399E" w:rsidRDefault="0097399E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74DCDD15" w14:textId="6F095157" w:rsidR="00920A43" w:rsidRPr="008C4ED6" w:rsidRDefault="0097399E" w:rsidP="00C5055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Diversity data should be shared publicly with the membership of the </w:t>
      </w:r>
      <w:r w:rsidR="008C4ED6">
        <w:rPr>
          <w:rStyle w:val="Strong"/>
          <w:rFonts w:ascii="Arial" w:hAnsi="Arial" w:cs="Arial"/>
          <w:b w:val="0"/>
          <w:bCs w:val="0"/>
          <w:sz w:val="22"/>
          <w:szCs w:val="22"/>
        </w:rPr>
        <w:t>Society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every year</w:t>
      </w:r>
      <w:r w:rsidR="008C4ED6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20A43" w:rsidRPr="008C4ED6">
        <w:rPr>
          <w:rFonts w:ascii="Arial" w:hAnsi="Arial" w:cs="Arial"/>
          <w:b/>
          <w:color w:val="383838"/>
        </w:rPr>
        <w:br w:type="page"/>
      </w:r>
    </w:p>
    <w:p w14:paraId="0B55EEFA" w14:textId="0917E5F0" w:rsidR="00BA60DD" w:rsidRDefault="00713018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383838"/>
        </w:rPr>
      </w:pPr>
      <w:r w:rsidRPr="006B25C0">
        <w:rPr>
          <w:rFonts w:ascii="Arial" w:eastAsia="Times New Roman" w:hAnsi="Arial" w:cs="Arial"/>
          <w:b/>
          <w:color w:val="383838"/>
        </w:rPr>
        <w:t xml:space="preserve">Appendix:  </w:t>
      </w:r>
      <w:r w:rsidR="00E87A3C" w:rsidRPr="006B25C0">
        <w:rPr>
          <w:rFonts w:ascii="Arial" w:eastAsia="Times New Roman" w:hAnsi="Arial" w:cs="Arial"/>
          <w:b/>
          <w:color w:val="383838"/>
        </w:rPr>
        <w:t>Sample</w:t>
      </w:r>
      <w:r w:rsidR="00BA60DD" w:rsidRPr="006B25C0">
        <w:rPr>
          <w:rFonts w:ascii="Arial" w:eastAsia="Times New Roman" w:hAnsi="Arial" w:cs="Arial"/>
          <w:b/>
          <w:color w:val="383838"/>
        </w:rPr>
        <w:t xml:space="preserve"> Reporting Metric</w:t>
      </w:r>
    </w:p>
    <w:p w14:paraId="5A8D6EBA" w14:textId="7EDDC86F" w:rsidR="0097399E" w:rsidRDefault="0097399E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383838"/>
        </w:rPr>
      </w:pPr>
    </w:p>
    <w:p w14:paraId="1D5F35A0" w14:textId="0A9FC5CF" w:rsidR="0097399E" w:rsidRPr="00DC2694" w:rsidRDefault="0097399E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383838"/>
        </w:rPr>
      </w:pPr>
      <w:r w:rsidRPr="00DC2694">
        <w:rPr>
          <w:rFonts w:ascii="Arial" w:eastAsia="Times New Roman" w:hAnsi="Arial" w:cs="Arial"/>
          <w:bCs/>
          <w:color w:val="383838"/>
        </w:rPr>
        <w:t xml:space="preserve">Metrics </w:t>
      </w:r>
      <w:r w:rsidR="009F608B">
        <w:rPr>
          <w:rFonts w:ascii="Arial" w:eastAsia="Times New Roman" w:hAnsi="Arial" w:cs="Arial"/>
          <w:bCs/>
          <w:color w:val="383838"/>
        </w:rPr>
        <w:t>that will</w:t>
      </w:r>
      <w:r w:rsidRPr="00DC2694">
        <w:rPr>
          <w:rFonts w:ascii="Arial" w:eastAsia="Times New Roman" w:hAnsi="Arial" w:cs="Arial"/>
          <w:bCs/>
          <w:color w:val="383838"/>
        </w:rPr>
        <w:t xml:space="preserve"> </w:t>
      </w:r>
      <w:r w:rsidR="009F608B">
        <w:rPr>
          <w:rFonts w:ascii="Arial" w:eastAsia="Times New Roman" w:hAnsi="Arial" w:cs="Arial"/>
          <w:bCs/>
          <w:color w:val="383838"/>
        </w:rPr>
        <w:t>reported</w:t>
      </w:r>
      <w:r w:rsidRPr="00DC2694">
        <w:rPr>
          <w:rFonts w:ascii="Arial" w:eastAsia="Times New Roman" w:hAnsi="Arial" w:cs="Arial"/>
          <w:bCs/>
          <w:color w:val="383838"/>
        </w:rPr>
        <w:t>:</w:t>
      </w:r>
    </w:p>
    <w:p w14:paraId="4B862B88" w14:textId="33391603" w:rsidR="00CC52ED" w:rsidRDefault="00CC52ED" w:rsidP="00CC52ED">
      <w:pPr>
        <w:shd w:val="clear" w:color="auto" w:fill="FFFFFF"/>
        <w:spacing w:after="0" w:line="315" w:lineRule="atLeast"/>
        <w:jc w:val="both"/>
        <w:rPr>
          <w:rFonts w:ascii="Arial" w:hAnsi="Arial" w:cs="Arial"/>
        </w:rPr>
      </w:pPr>
      <w:r w:rsidRPr="006B25C0">
        <w:rPr>
          <w:rFonts w:ascii="Arial" w:hAnsi="Arial" w:cs="Arial"/>
        </w:rPr>
        <w:t>■ Gender</w:t>
      </w:r>
    </w:p>
    <w:p w14:paraId="0993EAD4" w14:textId="11594DFA" w:rsidR="00CC52ED" w:rsidRDefault="00CC52ED" w:rsidP="00CC52ED">
      <w:pPr>
        <w:shd w:val="clear" w:color="auto" w:fill="FFFFFF"/>
        <w:spacing w:after="0" w:line="315" w:lineRule="atLeast"/>
        <w:jc w:val="both"/>
        <w:rPr>
          <w:rFonts w:ascii="Arial" w:hAnsi="Arial" w:cs="Arial"/>
        </w:rPr>
      </w:pPr>
      <w:r w:rsidRPr="006B25C0"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Ethnicity</w:t>
      </w:r>
    </w:p>
    <w:p w14:paraId="7BE2754D" w14:textId="5BB2B893" w:rsidR="00CC52ED" w:rsidRPr="006B25C0" w:rsidRDefault="00CC52ED" w:rsidP="00CC52ED">
      <w:pPr>
        <w:shd w:val="clear" w:color="auto" w:fill="FFFFFF"/>
        <w:spacing w:after="0" w:line="315" w:lineRule="atLeast"/>
        <w:jc w:val="both"/>
        <w:rPr>
          <w:rFonts w:ascii="Arial" w:hAnsi="Arial" w:cs="Arial"/>
        </w:rPr>
      </w:pPr>
      <w:r w:rsidRPr="006B25C0"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</w:t>
      </w:r>
      <w:r w:rsidR="009F608B">
        <w:rPr>
          <w:rFonts w:ascii="Arial" w:hAnsi="Arial" w:cs="Arial"/>
        </w:rPr>
        <w:t xml:space="preserve">Professional </w:t>
      </w:r>
      <w:r>
        <w:rPr>
          <w:rFonts w:ascii="Arial" w:hAnsi="Arial" w:cs="Arial"/>
        </w:rPr>
        <w:t>Discipline</w:t>
      </w:r>
    </w:p>
    <w:p w14:paraId="0AA4788C" w14:textId="6CCF96FC" w:rsidR="00CC52ED" w:rsidRPr="006B25C0" w:rsidRDefault="00CC52ED" w:rsidP="00CC52ED">
      <w:pPr>
        <w:shd w:val="clear" w:color="auto" w:fill="FFFFFF"/>
        <w:spacing w:after="0" w:line="315" w:lineRule="atLeast"/>
        <w:jc w:val="both"/>
        <w:rPr>
          <w:rFonts w:ascii="Arial" w:hAnsi="Arial" w:cs="Arial"/>
        </w:rPr>
      </w:pPr>
      <w:r w:rsidRPr="006B25C0">
        <w:rPr>
          <w:rFonts w:ascii="Arial" w:hAnsi="Arial" w:cs="Arial"/>
        </w:rPr>
        <w:t xml:space="preserve">■ Junior investigator </w:t>
      </w:r>
      <w:r>
        <w:rPr>
          <w:rFonts w:ascii="Arial" w:hAnsi="Arial" w:cs="Arial"/>
        </w:rPr>
        <w:t xml:space="preserve">status </w:t>
      </w:r>
      <w:r w:rsidRPr="006B25C0">
        <w:rPr>
          <w:rFonts w:ascii="Arial" w:hAnsi="Arial" w:cs="Arial"/>
        </w:rPr>
        <w:t>[within 5 years of first faculty (lecturer or higher) appointment</w:t>
      </w:r>
      <w:r>
        <w:rPr>
          <w:rFonts w:ascii="Arial" w:hAnsi="Arial" w:cs="Arial"/>
        </w:rPr>
        <w:t>]</w:t>
      </w:r>
    </w:p>
    <w:p w14:paraId="132FEACB" w14:textId="4A6698E7" w:rsidR="00CC52ED" w:rsidRPr="006B25C0" w:rsidRDefault="00CC52ED" w:rsidP="00CC52ED">
      <w:pPr>
        <w:shd w:val="clear" w:color="auto" w:fill="FFFFFF"/>
        <w:spacing w:after="0" w:line="315" w:lineRule="atLeast"/>
        <w:jc w:val="both"/>
        <w:rPr>
          <w:rFonts w:ascii="Arial" w:hAnsi="Arial" w:cs="Arial"/>
        </w:rPr>
      </w:pPr>
      <w:r w:rsidRPr="006B25C0">
        <w:rPr>
          <w:rFonts w:ascii="Arial" w:hAnsi="Arial" w:cs="Arial"/>
        </w:rPr>
        <w:t xml:space="preserve">■ Trainee </w:t>
      </w:r>
      <w:r>
        <w:rPr>
          <w:rFonts w:ascii="Arial" w:hAnsi="Arial" w:cs="Arial"/>
        </w:rPr>
        <w:t>status</w:t>
      </w:r>
      <w:r w:rsidRPr="006B25C0">
        <w:rPr>
          <w:rFonts w:ascii="Arial" w:hAnsi="Arial" w:cs="Arial"/>
        </w:rPr>
        <w:t xml:space="preserve"> (undergraduate/postgraduate/international)</w:t>
      </w:r>
    </w:p>
    <w:p w14:paraId="304F21F9" w14:textId="0C28CCAE" w:rsidR="00CC52ED" w:rsidRPr="006B25C0" w:rsidRDefault="00CC52ED" w:rsidP="00CC52ED">
      <w:pPr>
        <w:shd w:val="clear" w:color="auto" w:fill="FFFFFF"/>
        <w:spacing w:after="0" w:line="315" w:lineRule="atLeast"/>
        <w:jc w:val="both"/>
        <w:rPr>
          <w:rFonts w:ascii="Arial" w:hAnsi="Arial" w:cs="Arial"/>
        </w:rPr>
      </w:pPr>
      <w:r w:rsidRPr="006B25C0">
        <w:rPr>
          <w:rFonts w:ascii="Arial" w:hAnsi="Arial" w:cs="Arial"/>
        </w:rPr>
        <w:t xml:space="preserve">■ Patient/Family </w:t>
      </w:r>
    </w:p>
    <w:p w14:paraId="64C3DA88" w14:textId="090DC695" w:rsidR="00CC52ED" w:rsidRPr="006B25C0" w:rsidRDefault="00CC52ED" w:rsidP="00CC52ED">
      <w:pPr>
        <w:shd w:val="clear" w:color="auto" w:fill="FFFFFF"/>
        <w:spacing w:after="0" w:line="315" w:lineRule="atLeast"/>
        <w:jc w:val="both"/>
        <w:rPr>
          <w:rFonts w:ascii="Arial" w:hAnsi="Arial" w:cs="Arial"/>
        </w:rPr>
      </w:pPr>
      <w:r w:rsidRPr="006B25C0">
        <w:rPr>
          <w:rFonts w:ascii="Arial" w:hAnsi="Arial" w:cs="Arial"/>
        </w:rPr>
        <w:t xml:space="preserve">■ </w:t>
      </w:r>
      <w:r w:rsidR="009F608B">
        <w:rPr>
          <w:rFonts w:ascii="Arial" w:hAnsi="Arial" w:cs="Arial"/>
        </w:rPr>
        <w:t>Geography</w:t>
      </w:r>
    </w:p>
    <w:p w14:paraId="2EB4D410" w14:textId="77777777" w:rsidR="00115F92" w:rsidRPr="006B25C0" w:rsidRDefault="00115F92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383838"/>
        </w:rPr>
      </w:pPr>
    </w:p>
    <w:p w14:paraId="7ABDABFB" w14:textId="55747BF6" w:rsidR="00BA60DD" w:rsidRPr="006B25C0" w:rsidRDefault="00BA60DD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  <w:r w:rsidRPr="006B25C0">
        <w:rPr>
          <w:rFonts w:ascii="Arial" w:eastAsia="Times New Roman" w:hAnsi="Arial" w:cs="Arial"/>
          <w:color w:val="383838"/>
        </w:rPr>
        <w:t xml:space="preserve">For our governance we will </w:t>
      </w:r>
      <w:r w:rsidR="00115F92" w:rsidRPr="006B25C0">
        <w:rPr>
          <w:rFonts w:ascii="Arial" w:eastAsia="Times New Roman" w:hAnsi="Arial" w:cs="Arial"/>
          <w:color w:val="383838"/>
        </w:rPr>
        <w:t xml:space="preserve">collate and </w:t>
      </w:r>
      <w:r w:rsidRPr="006B25C0">
        <w:rPr>
          <w:rFonts w:ascii="Arial" w:eastAsia="Times New Roman" w:hAnsi="Arial" w:cs="Arial"/>
          <w:color w:val="383838"/>
        </w:rPr>
        <w:t xml:space="preserve">report statistics to ensure that we are achieving our goals. </w:t>
      </w:r>
    </w:p>
    <w:p w14:paraId="2E3B75D9" w14:textId="77777777" w:rsidR="00115F92" w:rsidRPr="006B25C0" w:rsidRDefault="00115F92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</w:p>
    <w:p w14:paraId="597BC11B" w14:textId="70C45C9D" w:rsidR="00BA60DD" w:rsidRPr="006B25C0" w:rsidRDefault="00BA60DD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  <w:r w:rsidRPr="006B25C0">
        <w:rPr>
          <w:rFonts w:ascii="Arial" w:eastAsia="Times New Roman" w:hAnsi="Arial" w:cs="Arial"/>
          <w:b/>
          <w:color w:val="383838"/>
        </w:rPr>
        <w:t xml:space="preserve">For the composition of our </w:t>
      </w:r>
      <w:r w:rsidR="006917E0">
        <w:rPr>
          <w:rFonts w:ascii="Arial" w:eastAsia="Times New Roman" w:hAnsi="Arial" w:cs="Arial"/>
          <w:b/>
          <w:color w:val="383838"/>
        </w:rPr>
        <w:t>Governance</w:t>
      </w:r>
      <w:r w:rsidR="00656604">
        <w:rPr>
          <w:rFonts w:ascii="Arial" w:eastAsia="Times New Roman" w:hAnsi="Arial" w:cs="Arial"/>
          <w:color w:val="383838"/>
        </w:rPr>
        <w:t xml:space="preserve"> (</w:t>
      </w:r>
      <w:r w:rsidRPr="006B25C0">
        <w:rPr>
          <w:rFonts w:ascii="Arial" w:eastAsia="Times New Roman" w:hAnsi="Arial" w:cs="Arial"/>
          <w:color w:val="383838"/>
        </w:rPr>
        <w:t xml:space="preserve">using </w:t>
      </w:r>
      <w:r w:rsidR="00115F92" w:rsidRPr="006B25C0">
        <w:rPr>
          <w:rFonts w:ascii="Arial" w:eastAsia="Times New Roman" w:hAnsi="Arial" w:cs="Arial"/>
          <w:color w:val="383838"/>
        </w:rPr>
        <w:t>g</w:t>
      </w:r>
      <w:r w:rsidR="00656604">
        <w:rPr>
          <w:rFonts w:ascii="Arial" w:eastAsia="Times New Roman" w:hAnsi="Arial" w:cs="Arial"/>
          <w:color w:val="383838"/>
        </w:rPr>
        <w:t>ender as an 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371"/>
        <w:gridCol w:w="1816"/>
        <w:gridCol w:w="1934"/>
        <w:gridCol w:w="1672"/>
      </w:tblGrid>
      <w:tr w:rsidR="00656604" w:rsidRPr="006B25C0" w14:paraId="7C850A47" w14:textId="77777777" w:rsidTr="00D438FA">
        <w:tc>
          <w:tcPr>
            <w:tcW w:w="2547" w:type="dxa"/>
          </w:tcPr>
          <w:p w14:paraId="7BAC0BA3" w14:textId="246B106B" w:rsidR="00656604" w:rsidRPr="006B25C0" w:rsidRDefault="00D438FA" w:rsidP="00C50559">
            <w:pPr>
              <w:spacing w:line="315" w:lineRule="atLeast"/>
              <w:rPr>
                <w:rFonts w:ascii="Arial" w:eastAsia="Times New Roman" w:hAnsi="Arial" w:cs="Arial"/>
                <w:b/>
                <w:color w:val="383838"/>
              </w:rPr>
            </w:pPr>
            <w:r>
              <w:rPr>
                <w:rFonts w:ascii="Arial" w:eastAsia="Times New Roman" w:hAnsi="Arial" w:cs="Arial"/>
                <w:b/>
                <w:color w:val="383838"/>
              </w:rPr>
              <w:t>Group</w:t>
            </w:r>
          </w:p>
        </w:tc>
        <w:tc>
          <w:tcPr>
            <w:tcW w:w="1371" w:type="dxa"/>
          </w:tcPr>
          <w:p w14:paraId="1B058380" w14:textId="42471FCB" w:rsidR="00656604" w:rsidRPr="006B25C0" w:rsidRDefault="00656604" w:rsidP="00064A6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>
              <w:rPr>
                <w:rFonts w:ascii="Arial" w:eastAsia="Times New Roman" w:hAnsi="Arial" w:cs="Arial"/>
                <w:b/>
                <w:color w:val="383838"/>
              </w:rPr>
              <w:t>Total</w:t>
            </w:r>
          </w:p>
        </w:tc>
        <w:tc>
          <w:tcPr>
            <w:tcW w:w="1816" w:type="dxa"/>
          </w:tcPr>
          <w:p w14:paraId="12475C76" w14:textId="71DBDEF6" w:rsidR="00656604" w:rsidRPr="006B25C0" w:rsidRDefault="00656604" w:rsidP="00064A6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Men</w:t>
            </w:r>
          </w:p>
        </w:tc>
        <w:tc>
          <w:tcPr>
            <w:tcW w:w="1934" w:type="dxa"/>
          </w:tcPr>
          <w:p w14:paraId="56B2D23D" w14:textId="77777777" w:rsidR="00656604" w:rsidRPr="006B25C0" w:rsidRDefault="00656604" w:rsidP="00064A6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Women</w:t>
            </w:r>
          </w:p>
        </w:tc>
        <w:tc>
          <w:tcPr>
            <w:tcW w:w="1672" w:type="dxa"/>
          </w:tcPr>
          <w:p w14:paraId="253850EB" w14:textId="77777777" w:rsidR="00656604" w:rsidRPr="006B25C0" w:rsidRDefault="00656604" w:rsidP="00064A6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Other</w:t>
            </w:r>
          </w:p>
        </w:tc>
      </w:tr>
      <w:tr w:rsidR="00656604" w:rsidRPr="006B25C0" w14:paraId="277762A1" w14:textId="77777777" w:rsidTr="00D438FA">
        <w:tc>
          <w:tcPr>
            <w:tcW w:w="2547" w:type="dxa"/>
          </w:tcPr>
          <w:p w14:paraId="16E84DDE" w14:textId="3A61A42D" w:rsidR="00656604" w:rsidRPr="00D438FA" w:rsidRDefault="00D438FA" w:rsidP="00C50559">
            <w:pPr>
              <w:spacing w:line="315" w:lineRule="atLeast"/>
              <w:rPr>
                <w:rFonts w:ascii="Arial" w:eastAsia="Times New Roman" w:hAnsi="Arial" w:cs="Arial"/>
                <w:color w:val="383838"/>
              </w:rPr>
            </w:pPr>
            <w:r w:rsidRPr="00C50559">
              <w:rPr>
                <w:rFonts w:ascii="Arial" w:eastAsia="Times New Roman" w:hAnsi="Arial" w:cs="Arial"/>
                <w:color w:val="383838"/>
              </w:rPr>
              <w:t>Elected Officers</w:t>
            </w:r>
          </w:p>
        </w:tc>
        <w:tc>
          <w:tcPr>
            <w:tcW w:w="1371" w:type="dxa"/>
          </w:tcPr>
          <w:p w14:paraId="3862D30B" w14:textId="77777777" w:rsidR="00656604" w:rsidRPr="006B25C0" w:rsidRDefault="00656604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16" w:type="dxa"/>
          </w:tcPr>
          <w:p w14:paraId="68FFEBBA" w14:textId="3D9280C5" w:rsidR="00656604" w:rsidRPr="006B25C0" w:rsidRDefault="00656604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934" w:type="dxa"/>
          </w:tcPr>
          <w:p w14:paraId="3D03339C" w14:textId="77777777" w:rsidR="00656604" w:rsidRPr="006B25C0" w:rsidRDefault="00656604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72" w:type="dxa"/>
          </w:tcPr>
          <w:p w14:paraId="3EDFB6DF" w14:textId="77777777" w:rsidR="00656604" w:rsidRPr="006B25C0" w:rsidRDefault="00656604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6917E0" w:rsidRPr="006B25C0" w14:paraId="3C1C3F9C" w14:textId="77777777" w:rsidTr="00D438FA">
        <w:tc>
          <w:tcPr>
            <w:tcW w:w="2547" w:type="dxa"/>
          </w:tcPr>
          <w:p w14:paraId="7841959C" w14:textId="4EE41AE1" w:rsidR="006917E0" w:rsidRPr="00D438FA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C50559">
              <w:rPr>
                <w:rFonts w:ascii="Arial" w:eastAsia="Times New Roman" w:hAnsi="Arial" w:cs="Arial"/>
                <w:color w:val="383838"/>
              </w:rPr>
              <w:t xml:space="preserve">Advisory Committee </w:t>
            </w:r>
          </w:p>
        </w:tc>
        <w:tc>
          <w:tcPr>
            <w:tcW w:w="1371" w:type="dxa"/>
          </w:tcPr>
          <w:p w14:paraId="071581CE" w14:textId="77777777" w:rsidR="006917E0" w:rsidRPr="006B25C0" w:rsidRDefault="006917E0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16" w:type="dxa"/>
          </w:tcPr>
          <w:p w14:paraId="5F216053" w14:textId="77777777" w:rsidR="006917E0" w:rsidRPr="006B25C0" w:rsidRDefault="006917E0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934" w:type="dxa"/>
          </w:tcPr>
          <w:p w14:paraId="1E793B9A" w14:textId="77777777" w:rsidR="006917E0" w:rsidRPr="006B25C0" w:rsidRDefault="006917E0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72" w:type="dxa"/>
          </w:tcPr>
          <w:p w14:paraId="2BF0488E" w14:textId="77777777" w:rsidR="006917E0" w:rsidRPr="006B25C0" w:rsidRDefault="006917E0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D438FA" w:rsidRPr="006B25C0" w14:paraId="785B82AC" w14:textId="77777777" w:rsidTr="00D438FA">
        <w:tc>
          <w:tcPr>
            <w:tcW w:w="2547" w:type="dxa"/>
          </w:tcPr>
          <w:p w14:paraId="27A67FA2" w14:textId="6BE2F7AB" w:rsidR="00D438FA" w:rsidRPr="00C50559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C50559">
              <w:rPr>
                <w:rFonts w:ascii="Arial" w:eastAsia="Times New Roman" w:hAnsi="Arial" w:cs="Arial"/>
                <w:color w:val="383838"/>
              </w:rPr>
              <w:t xml:space="preserve">Membership </w:t>
            </w:r>
          </w:p>
        </w:tc>
        <w:tc>
          <w:tcPr>
            <w:tcW w:w="1371" w:type="dxa"/>
          </w:tcPr>
          <w:p w14:paraId="397B27F8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16" w:type="dxa"/>
          </w:tcPr>
          <w:p w14:paraId="44B91ED3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934" w:type="dxa"/>
          </w:tcPr>
          <w:p w14:paraId="0CE0544E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72" w:type="dxa"/>
          </w:tcPr>
          <w:p w14:paraId="150EEB09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D438FA" w:rsidRPr="006B25C0" w14:paraId="4345E489" w14:textId="77777777" w:rsidTr="00D438FA">
        <w:tc>
          <w:tcPr>
            <w:tcW w:w="2547" w:type="dxa"/>
          </w:tcPr>
          <w:p w14:paraId="73A26CAB" w14:textId="1EFE3960" w:rsidR="00D438FA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>
              <w:rPr>
                <w:rFonts w:ascii="Arial" w:eastAsia="Times New Roman" w:hAnsi="Arial" w:cs="Arial"/>
                <w:color w:val="383838"/>
              </w:rPr>
              <w:t>Specific committee</w:t>
            </w:r>
          </w:p>
        </w:tc>
        <w:tc>
          <w:tcPr>
            <w:tcW w:w="1371" w:type="dxa"/>
          </w:tcPr>
          <w:p w14:paraId="392FCA1E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16" w:type="dxa"/>
          </w:tcPr>
          <w:p w14:paraId="7969AD3F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934" w:type="dxa"/>
          </w:tcPr>
          <w:p w14:paraId="66284D9C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72" w:type="dxa"/>
          </w:tcPr>
          <w:p w14:paraId="3336401A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D438FA" w:rsidRPr="006B25C0" w14:paraId="3457B920" w14:textId="77777777" w:rsidTr="00D438FA">
        <w:tc>
          <w:tcPr>
            <w:tcW w:w="2547" w:type="dxa"/>
          </w:tcPr>
          <w:p w14:paraId="6B5D335C" w14:textId="19EBD492" w:rsidR="00D438FA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>
              <w:rPr>
                <w:rFonts w:ascii="Arial" w:eastAsia="Times New Roman" w:hAnsi="Arial" w:cs="Arial"/>
                <w:color w:val="383838"/>
              </w:rPr>
              <w:t>All committees</w:t>
            </w:r>
          </w:p>
        </w:tc>
        <w:tc>
          <w:tcPr>
            <w:tcW w:w="1371" w:type="dxa"/>
          </w:tcPr>
          <w:p w14:paraId="71883739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16" w:type="dxa"/>
          </w:tcPr>
          <w:p w14:paraId="11BB67A4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934" w:type="dxa"/>
          </w:tcPr>
          <w:p w14:paraId="5D83C1A3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72" w:type="dxa"/>
          </w:tcPr>
          <w:p w14:paraId="22A879DC" w14:textId="77777777" w:rsidR="00D438FA" w:rsidRPr="006B25C0" w:rsidRDefault="00D438FA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</w:tbl>
    <w:p w14:paraId="2E5EDE5E" w14:textId="77777777" w:rsidR="00BA60DD" w:rsidRPr="006B25C0" w:rsidRDefault="00BA60DD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383838"/>
        </w:rPr>
      </w:pPr>
    </w:p>
    <w:p w14:paraId="073E20BF" w14:textId="7A6704A6" w:rsidR="00115F92" w:rsidRDefault="00BA60DD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  <w:r w:rsidRPr="006B25C0">
        <w:rPr>
          <w:rFonts w:ascii="Arial" w:eastAsia="Times New Roman" w:hAnsi="Arial" w:cs="Arial"/>
          <w:b/>
          <w:color w:val="383838"/>
        </w:rPr>
        <w:t>For meetings/conferences</w:t>
      </w:r>
      <w:r w:rsidRPr="006B25C0">
        <w:rPr>
          <w:rFonts w:ascii="Arial" w:eastAsia="Times New Roman" w:hAnsi="Arial" w:cs="Arial"/>
          <w:color w:val="383838"/>
        </w:rPr>
        <w:t xml:space="preserve"> </w:t>
      </w:r>
      <w:r w:rsidR="00CC52ED">
        <w:rPr>
          <w:rFonts w:ascii="Arial" w:eastAsia="Times New Roman" w:hAnsi="Arial" w:cs="Arial"/>
          <w:color w:val="383838"/>
        </w:rPr>
        <w:t xml:space="preserve">sponsored </w:t>
      </w:r>
      <w:r w:rsidR="00863782">
        <w:rPr>
          <w:rFonts w:ascii="Arial" w:eastAsia="Times New Roman" w:hAnsi="Arial" w:cs="Arial"/>
          <w:color w:val="383838"/>
        </w:rPr>
        <w:t xml:space="preserve">by </w:t>
      </w:r>
      <w:r w:rsidR="008C4ED6">
        <w:rPr>
          <w:rFonts w:ascii="Arial" w:hAnsi="Arial" w:cs="Arial"/>
          <w:color w:val="000000" w:themeColor="text1"/>
        </w:rPr>
        <w:t>the iSRRS</w:t>
      </w:r>
      <w:r w:rsidR="00863782" w:rsidRPr="008C4ED6">
        <w:rPr>
          <w:rFonts w:ascii="Arial" w:hAnsi="Arial" w:cs="Arial"/>
          <w:color w:val="000000" w:themeColor="text1"/>
        </w:rPr>
        <w:t xml:space="preserve"> </w:t>
      </w:r>
      <w:r w:rsidRPr="006B25C0">
        <w:rPr>
          <w:rFonts w:ascii="Arial" w:eastAsia="Times New Roman" w:hAnsi="Arial" w:cs="Arial"/>
          <w:color w:val="383838"/>
        </w:rPr>
        <w:t xml:space="preserve">we will report </w:t>
      </w:r>
      <w:r w:rsidR="00656604">
        <w:rPr>
          <w:rFonts w:ascii="Arial" w:eastAsia="Times New Roman" w:hAnsi="Arial" w:cs="Arial"/>
          <w:color w:val="383838"/>
        </w:rPr>
        <w:t>metrics reflecting our speakers/</w:t>
      </w:r>
      <w:r w:rsidR="00CC52ED">
        <w:rPr>
          <w:rFonts w:ascii="Arial" w:eastAsia="Times New Roman" w:hAnsi="Arial" w:cs="Arial"/>
          <w:color w:val="383838"/>
        </w:rPr>
        <w:t>panelists/moderators</w:t>
      </w:r>
      <w:r w:rsidR="00656604">
        <w:rPr>
          <w:rFonts w:ascii="Arial" w:eastAsia="Times New Roman" w:hAnsi="Arial" w:cs="Arial"/>
          <w:color w:val="383838"/>
        </w:rPr>
        <w:t xml:space="preserve"> (using g</w:t>
      </w:r>
      <w:r w:rsidRPr="006B25C0">
        <w:rPr>
          <w:rFonts w:ascii="Arial" w:eastAsia="Times New Roman" w:hAnsi="Arial" w:cs="Arial"/>
          <w:color w:val="383838"/>
        </w:rPr>
        <w:t>ender as an example</w:t>
      </w:r>
      <w:r w:rsidR="00656604">
        <w:rPr>
          <w:rFonts w:ascii="Arial" w:eastAsia="Times New Roman" w:hAnsi="Arial" w:cs="Arial"/>
          <w:color w:val="383838"/>
        </w:rPr>
        <w:t>)</w:t>
      </w:r>
      <w:r w:rsidRPr="006B25C0">
        <w:rPr>
          <w:rFonts w:ascii="Arial" w:eastAsia="Times New Roman" w:hAnsi="Arial" w:cs="Arial"/>
          <w:color w:val="383838"/>
        </w:rPr>
        <w:t>:</w:t>
      </w:r>
    </w:p>
    <w:p w14:paraId="17B099EF" w14:textId="50FEAFDE" w:rsidR="00CC52ED" w:rsidRPr="006B25C0" w:rsidRDefault="00CC52ED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  <w:r>
        <w:rPr>
          <w:rFonts w:ascii="Arial" w:eastAsia="Times New Roman" w:hAnsi="Arial" w:cs="Arial"/>
          <w:color w:val="383838"/>
        </w:rPr>
        <w:t>(</w:t>
      </w:r>
      <w:proofErr w:type="spellStart"/>
      <w:r>
        <w:rPr>
          <w:rFonts w:ascii="Arial" w:eastAsia="Times New Roman" w:hAnsi="Arial" w:cs="Arial"/>
          <w:color w:val="383838"/>
        </w:rPr>
        <w:t>i</w:t>
      </w:r>
      <w:proofErr w:type="spellEnd"/>
      <w:r>
        <w:rPr>
          <w:rFonts w:ascii="Arial" w:eastAsia="Times New Roman" w:hAnsi="Arial" w:cs="Arial"/>
          <w:color w:val="383838"/>
        </w:rPr>
        <w:t xml:space="preserve">) </w:t>
      </w:r>
      <w:r w:rsidRPr="006B25C0">
        <w:rPr>
          <w:rFonts w:ascii="Arial" w:eastAsia="Times New Roman" w:hAnsi="Arial" w:cs="Arial"/>
          <w:color w:val="383838"/>
        </w:rPr>
        <w:t>The number of individuals</w:t>
      </w:r>
      <w:r>
        <w:rPr>
          <w:rFonts w:ascii="Arial" w:eastAsia="Times New Roman" w:hAnsi="Arial" w:cs="Arial"/>
          <w:color w:val="383838"/>
        </w:rPr>
        <w:t xml:space="preserve"> who are</w:t>
      </w:r>
      <w:r w:rsidRPr="00656604">
        <w:rPr>
          <w:rFonts w:ascii="Arial" w:eastAsia="Times New Roman" w:hAnsi="Arial" w:cs="Arial"/>
          <w:color w:val="383838"/>
          <w:u w:val="single"/>
        </w:rPr>
        <w:t xml:space="preserve"> invited</w:t>
      </w:r>
      <w:r>
        <w:rPr>
          <w:rFonts w:ascii="Arial" w:eastAsia="Times New Roman" w:hAnsi="Arial" w:cs="Arial"/>
          <w:color w:val="383838"/>
        </w:rPr>
        <w:t xml:space="preserve">: </w:t>
      </w:r>
    </w:p>
    <w:p w14:paraId="757AF3C2" w14:textId="32DA866E" w:rsidR="00115F92" w:rsidRDefault="00115F92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3838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3"/>
        <w:gridCol w:w="1792"/>
        <w:gridCol w:w="1841"/>
        <w:gridCol w:w="1557"/>
      </w:tblGrid>
      <w:tr w:rsidR="00CC52ED" w:rsidRPr="006B25C0" w14:paraId="360CCEB2" w14:textId="77777777" w:rsidTr="00C50559">
        <w:trPr>
          <w:trHeight w:val="377"/>
        </w:trPr>
        <w:tc>
          <w:tcPr>
            <w:tcW w:w="2547" w:type="dxa"/>
          </w:tcPr>
          <w:p w14:paraId="090462E7" w14:textId="77777777" w:rsidR="00CC52ED" w:rsidRPr="006B25C0" w:rsidRDefault="00CC52ED" w:rsidP="0027468F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Conference/Meeting</w:t>
            </w:r>
          </w:p>
        </w:tc>
        <w:tc>
          <w:tcPr>
            <w:tcW w:w="1613" w:type="dxa"/>
          </w:tcPr>
          <w:p w14:paraId="0852EC5F" w14:textId="77777777" w:rsidR="00CC52ED" w:rsidRPr="006B25C0" w:rsidRDefault="00CC52ED" w:rsidP="0027468F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 xml:space="preserve">Total </w:t>
            </w:r>
          </w:p>
        </w:tc>
        <w:tc>
          <w:tcPr>
            <w:tcW w:w="1792" w:type="dxa"/>
          </w:tcPr>
          <w:p w14:paraId="7042B1AE" w14:textId="77777777" w:rsidR="00CC52ED" w:rsidRPr="006B25C0" w:rsidRDefault="00CC52ED" w:rsidP="0027468F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Men</w:t>
            </w:r>
          </w:p>
        </w:tc>
        <w:tc>
          <w:tcPr>
            <w:tcW w:w="1841" w:type="dxa"/>
          </w:tcPr>
          <w:p w14:paraId="49A750C1" w14:textId="77777777" w:rsidR="00CC52ED" w:rsidRPr="006B25C0" w:rsidRDefault="00CC52ED" w:rsidP="0027468F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Women</w:t>
            </w:r>
          </w:p>
        </w:tc>
        <w:tc>
          <w:tcPr>
            <w:tcW w:w="1557" w:type="dxa"/>
          </w:tcPr>
          <w:p w14:paraId="32D1CF5C" w14:textId="77777777" w:rsidR="00CC52ED" w:rsidRPr="006B25C0" w:rsidRDefault="00CC52ED" w:rsidP="0027468F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Other</w:t>
            </w:r>
          </w:p>
        </w:tc>
      </w:tr>
      <w:tr w:rsidR="00CC52ED" w:rsidRPr="006B25C0" w14:paraId="06C99544" w14:textId="77777777" w:rsidTr="00C50559">
        <w:tc>
          <w:tcPr>
            <w:tcW w:w="2547" w:type="dxa"/>
          </w:tcPr>
          <w:p w14:paraId="24624713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Organizing Committee</w:t>
            </w:r>
          </w:p>
        </w:tc>
        <w:tc>
          <w:tcPr>
            <w:tcW w:w="1613" w:type="dxa"/>
          </w:tcPr>
          <w:p w14:paraId="694D7785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792" w:type="dxa"/>
          </w:tcPr>
          <w:p w14:paraId="5BEF1E6E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41" w:type="dxa"/>
          </w:tcPr>
          <w:p w14:paraId="7F6F3820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557" w:type="dxa"/>
          </w:tcPr>
          <w:p w14:paraId="68C91F7B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6B25C0" w14:paraId="5F526C9D" w14:textId="77777777" w:rsidTr="00C50559">
        <w:tc>
          <w:tcPr>
            <w:tcW w:w="2547" w:type="dxa"/>
          </w:tcPr>
          <w:p w14:paraId="7E701489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Plenary Speakers</w:t>
            </w:r>
          </w:p>
        </w:tc>
        <w:tc>
          <w:tcPr>
            <w:tcW w:w="1613" w:type="dxa"/>
          </w:tcPr>
          <w:p w14:paraId="2CD0CCDF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792" w:type="dxa"/>
          </w:tcPr>
          <w:p w14:paraId="61505FA6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41" w:type="dxa"/>
          </w:tcPr>
          <w:p w14:paraId="63725EEF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557" w:type="dxa"/>
          </w:tcPr>
          <w:p w14:paraId="35B0EBCA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6B25C0" w14:paraId="0B98E7EC" w14:textId="77777777" w:rsidTr="00C50559">
        <w:tc>
          <w:tcPr>
            <w:tcW w:w="2547" w:type="dxa"/>
          </w:tcPr>
          <w:p w14:paraId="781DA0C4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Key Note Speakers</w:t>
            </w:r>
          </w:p>
        </w:tc>
        <w:tc>
          <w:tcPr>
            <w:tcW w:w="1613" w:type="dxa"/>
          </w:tcPr>
          <w:p w14:paraId="23AD8853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792" w:type="dxa"/>
          </w:tcPr>
          <w:p w14:paraId="53539B36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41" w:type="dxa"/>
          </w:tcPr>
          <w:p w14:paraId="49765643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557" w:type="dxa"/>
          </w:tcPr>
          <w:p w14:paraId="5BD8148A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6B25C0" w14:paraId="1B58A711" w14:textId="77777777" w:rsidTr="00C50559">
        <w:tc>
          <w:tcPr>
            <w:tcW w:w="2547" w:type="dxa"/>
          </w:tcPr>
          <w:p w14:paraId="040610E5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Invited Symposia</w:t>
            </w:r>
          </w:p>
        </w:tc>
        <w:tc>
          <w:tcPr>
            <w:tcW w:w="1613" w:type="dxa"/>
          </w:tcPr>
          <w:p w14:paraId="77C2D198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792" w:type="dxa"/>
          </w:tcPr>
          <w:p w14:paraId="07EF9B19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41" w:type="dxa"/>
          </w:tcPr>
          <w:p w14:paraId="0E1DD0B2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557" w:type="dxa"/>
          </w:tcPr>
          <w:p w14:paraId="28DC0280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6B25C0" w14:paraId="3F167A85" w14:textId="77777777" w:rsidTr="00C50559">
        <w:tc>
          <w:tcPr>
            <w:tcW w:w="2547" w:type="dxa"/>
          </w:tcPr>
          <w:p w14:paraId="330E045A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Session Chairs/Facilitators</w:t>
            </w:r>
          </w:p>
        </w:tc>
        <w:tc>
          <w:tcPr>
            <w:tcW w:w="1613" w:type="dxa"/>
          </w:tcPr>
          <w:p w14:paraId="3BC9CDFB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792" w:type="dxa"/>
          </w:tcPr>
          <w:p w14:paraId="47EFF57E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41" w:type="dxa"/>
          </w:tcPr>
          <w:p w14:paraId="5BA9BE69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557" w:type="dxa"/>
          </w:tcPr>
          <w:p w14:paraId="19FAA19B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6B25C0" w14:paraId="05C63A18" w14:textId="77777777" w:rsidTr="00C50559">
        <w:tc>
          <w:tcPr>
            <w:tcW w:w="2547" w:type="dxa"/>
          </w:tcPr>
          <w:p w14:paraId="5C671788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Speakers</w:t>
            </w:r>
          </w:p>
        </w:tc>
        <w:tc>
          <w:tcPr>
            <w:tcW w:w="1613" w:type="dxa"/>
          </w:tcPr>
          <w:p w14:paraId="79FEA6BA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792" w:type="dxa"/>
          </w:tcPr>
          <w:p w14:paraId="394F241C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41" w:type="dxa"/>
          </w:tcPr>
          <w:p w14:paraId="2C290770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557" w:type="dxa"/>
          </w:tcPr>
          <w:p w14:paraId="3D0F0F2E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BA60DD" w14:paraId="2DEF00A0" w14:textId="77777777" w:rsidTr="00C50559">
        <w:tc>
          <w:tcPr>
            <w:tcW w:w="2547" w:type="dxa"/>
          </w:tcPr>
          <w:p w14:paraId="20AF7127" w14:textId="77777777" w:rsidR="00CC52ED" w:rsidRPr="00BA60DD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Abstract Facilitators</w:t>
            </w:r>
          </w:p>
        </w:tc>
        <w:tc>
          <w:tcPr>
            <w:tcW w:w="1613" w:type="dxa"/>
          </w:tcPr>
          <w:p w14:paraId="0594B51F" w14:textId="77777777" w:rsidR="00CC52ED" w:rsidRPr="00BA60DD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792" w:type="dxa"/>
          </w:tcPr>
          <w:p w14:paraId="34F51278" w14:textId="77777777" w:rsidR="00CC52ED" w:rsidRPr="00BA60DD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41" w:type="dxa"/>
          </w:tcPr>
          <w:p w14:paraId="38D265E1" w14:textId="77777777" w:rsidR="00CC52ED" w:rsidRPr="00BA60DD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557" w:type="dxa"/>
          </w:tcPr>
          <w:p w14:paraId="7A9B2BDF" w14:textId="77777777" w:rsidR="00CC52ED" w:rsidRPr="00BA60DD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</w:tbl>
    <w:p w14:paraId="0463F03F" w14:textId="0CEB39C0" w:rsidR="00CC52ED" w:rsidRDefault="00CC52ED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383838"/>
        </w:rPr>
      </w:pPr>
    </w:p>
    <w:p w14:paraId="37133CD6" w14:textId="5E83DCF7" w:rsidR="0003172C" w:rsidRDefault="0003172C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383838"/>
        </w:rPr>
      </w:pPr>
    </w:p>
    <w:p w14:paraId="03C0DE67" w14:textId="77777777" w:rsidR="0003172C" w:rsidRDefault="0003172C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383838"/>
        </w:rPr>
      </w:pPr>
    </w:p>
    <w:p w14:paraId="50BE7DEF" w14:textId="77777777" w:rsidR="00CC52ED" w:rsidRDefault="00CC52ED" w:rsidP="00CC52E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  <w:r>
        <w:rPr>
          <w:rFonts w:ascii="Arial" w:eastAsia="Times New Roman" w:hAnsi="Arial" w:cs="Arial"/>
          <w:color w:val="383838"/>
        </w:rPr>
        <w:t xml:space="preserve">(ii) </w:t>
      </w:r>
      <w:r w:rsidRPr="006B25C0">
        <w:rPr>
          <w:rFonts w:ascii="Arial" w:eastAsia="Times New Roman" w:hAnsi="Arial" w:cs="Arial"/>
          <w:color w:val="383838"/>
        </w:rPr>
        <w:t xml:space="preserve">The number of individuals </w:t>
      </w:r>
      <w:r>
        <w:rPr>
          <w:rFonts w:ascii="Arial" w:eastAsia="Times New Roman" w:hAnsi="Arial" w:cs="Arial"/>
          <w:color w:val="383838"/>
        </w:rPr>
        <w:t xml:space="preserve">who </w:t>
      </w:r>
      <w:r w:rsidRPr="00656604">
        <w:rPr>
          <w:rFonts w:ascii="Arial" w:eastAsia="Times New Roman" w:hAnsi="Arial" w:cs="Arial"/>
          <w:color w:val="383838"/>
          <w:u w:val="single"/>
        </w:rPr>
        <w:t>accept</w:t>
      </w:r>
      <w:r>
        <w:rPr>
          <w:rFonts w:ascii="Arial" w:eastAsia="Times New Roman" w:hAnsi="Arial" w:cs="Arial"/>
          <w:color w:val="383838"/>
        </w:rPr>
        <w:t xml:space="preserve"> an invitation </w:t>
      </w:r>
    </w:p>
    <w:p w14:paraId="36F22353" w14:textId="77777777" w:rsidR="00CC52ED" w:rsidRPr="006B25C0" w:rsidRDefault="00CC52ED" w:rsidP="00CC52E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1710"/>
        <w:gridCol w:w="1792"/>
        <w:gridCol w:w="1841"/>
        <w:gridCol w:w="1557"/>
      </w:tblGrid>
      <w:tr w:rsidR="00CC52ED" w:rsidRPr="006B25C0" w14:paraId="2324F090" w14:textId="77777777" w:rsidTr="0027468F">
        <w:trPr>
          <w:trHeight w:val="377"/>
        </w:trPr>
        <w:tc>
          <w:tcPr>
            <w:tcW w:w="2458" w:type="dxa"/>
          </w:tcPr>
          <w:p w14:paraId="0241F768" w14:textId="77777777" w:rsidR="00CC52ED" w:rsidRPr="006B25C0" w:rsidRDefault="00CC52ED" w:rsidP="0027468F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Conference/Meeting</w:t>
            </w:r>
          </w:p>
        </w:tc>
        <w:tc>
          <w:tcPr>
            <w:tcW w:w="1767" w:type="dxa"/>
          </w:tcPr>
          <w:p w14:paraId="37BCF280" w14:textId="77777777" w:rsidR="00CC52ED" w:rsidRPr="006B25C0" w:rsidRDefault="00CC52ED" w:rsidP="0027468F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 xml:space="preserve">Total </w:t>
            </w:r>
          </w:p>
        </w:tc>
        <w:tc>
          <w:tcPr>
            <w:tcW w:w="1859" w:type="dxa"/>
          </w:tcPr>
          <w:p w14:paraId="66AFE84D" w14:textId="77777777" w:rsidR="00CC52ED" w:rsidRPr="006B25C0" w:rsidRDefault="00CC52ED" w:rsidP="0027468F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Men</w:t>
            </w:r>
          </w:p>
        </w:tc>
        <w:tc>
          <w:tcPr>
            <w:tcW w:w="1890" w:type="dxa"/>
          </w:tcPr>
          <w:p w14:paraId="056FAD9D" w14:textId="77777777" w:rsidR="00CC52ED" w:rsidRPr="006B25C0" w:rsidRDefault="00CC52ED" w:rsidP="0027468F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Women</w:t>
            </w:r>
          </w:p>
        </w:tc>
        <w:tc>
          <w:tcPr>
            <w:tcW w:w="1602" w:type="dxa"/>
          </w:tcPr>
          <w:p w14:paraId="28641922" w14:textId="77777777" w:rsidR="00CC52ED" w:rsidRPr="006B25C0" w:rsidRDefault="00CC52ED" w:rsidP="0027468F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Other</w:t>
            </w:r>
          </w:p>
        </w:tc>
      </w:tr>
      <w:tr w:rsidR="00CC52ED" w:rsidRPr="006B25C0" w14:paraId="22CFB151" w14:textId="77777777" w:rsidTr="0027468F">
        <w:tc>
          <w:tcPr>
            <w:tcW w:w="2458" w:type="dxa"/>
          </w:tcPr>
          <w:p w14:paraId="5B2D9B87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Organizing Committee</w:t>
            </w:r>
          </w:p>
        </w:tc>
        <w:tc>
          <w:tcPr>
            <w:tcW w:w="1767" w:type="dxa"/>
          </w:tcPr>
          <w:p w14:paraId="7FB4745D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48E10A52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7C55D369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039C6B5E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6B25C0" w14:paraId="2BA391F0" w14:textId="77777777" w:rsidTr="0027468F">
        <w:tc>
          <w:tcPr>
            <w:tcW w:w="2458" w:type="dxa"/>
          </w:tcPr>
          <w:p w14:paraId="14D244CC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Plenary Speakers</w:t>
            </w:r>
          </w:p>
        </w:tc>
        <w:tc>
          <w:tcPr>
            <w:tcW w:w="1767" w:type="dxa"/>
          </w:tcPr>
          <w:p w14:paraId="61A60DD0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3A6CDE3F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7D96F01F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2286E247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6B25C0" w14:paraId="2F016B54" w14:textId="77777777" w:rsidTr="0027468F">
        <w:tc>
          <w:tcPr>
            <w:tcW w:w="2458" w:type="dxa"/>
          </w:tcPr>
          <w:p w14:paraId="3D227D5A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Key Note Speakers</w:t>
            </w:r>
          </w:p>
        </w:tc>
        <w:tc>
          <w:tcPr>
            <w:tcW w:w="1767" w:type="dxa"/>
          </w:tcPr>
          <w:p w14:paraId="6F2FC560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16B3F25B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106557EA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1AEA7118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6B25C0" w14:paraId="65BCCFB8" w14:textId="77777777" w:rsidTr="0027468F">
        <w:tc>
          <w:tcPr>
            <w:tcW w:w="2458" w:type="dxa"/>
          </w:tcPr>
          <w:p w14:paraId="647F458A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Invited Symposia</w:t>
            </w:r>
          </w:p>
        </w:tc>
        <w:tc>
          <w:tcPr>
            <w:tcW w:w="1767" w:type="dxa"/>
          </w:tcPr>
          <w:p w14:paraId="019B98AD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493CDAA5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3E9CD5D1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21C38B1E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6B25C0" w14:paraId="4A125940" w14:textId="77777777" w:rsidTr="0027468F">
        <w:tc>
          <w:tcPr>
            <w:tcW w:w="2458" w:type="dxa"/>
          </w:tcPr>
          <w:p w14:paraId="1779AD2C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Session Chairs/Facilitators</w:t>
            </w:r>
          </w:p>
        </w:tc>
        <w:tc>
          <w:tcPr>
            <w:tcW w:w="1767" w:type="dxa"/>
          </w:tcPr>
          <w:p w14:paraId="31F536F8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274A9499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73337683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185683FE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6B25C0" w14:paraId="597AE1E8" w14:textId="77777777" w:rsidTr="0027468F">
        <w:tc>
          <w:tcPr>
            <w:tcW w:w="2458" w:type="dxa"/>
          </w:tcPr>
          <w:p w14:paraId="3CF6CC02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Speakers</w:t>
            </w:r>
          </w:p>
        </w:tc>
        <w:tc>
          <w:tcPr>
            <w:tcW w:w="1767" w:type="dxa"/>
          </w:tcPr>
          <w:p w14:paraId="62FD47CF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29B8BD4C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2F42D212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3181BEA1" w14:textId="77777777" w:rsidR="00CC52ED" w:rsidRPr="006B25C0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CC52ED" w:rsidRPr="00BA60DD" w14:paraId="41D591BD" w14:textId="77777777" w:rsidTr="0027468F">
        <w:tc>
          <w:tcPr>
            <w:tcW w:w="2458" w:type="dxa"/>
          </w:tcPr>
          <w:p w14:paraId="5A395CB1" w14:textId="77777777" w:rsidR="00CC52ED" w:rsidRPr="00BA60DD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Abstract Facilitators</w:t>
            </w:r>
          </w:p>
        </w:tc>
        <w:tc>
          <w:tcPr>
            <w:tcW w:w="1767" w:type="dxa"/>
          </w:tcPr>
          <w:p w14:paraId="65A5E337" w14:textId="77777777" w:rsidR="00CC52ED" w:rsidRPr="00BA60DD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280AAAEB" w14:textId="77777777" w:rsidR="00CC52ED" w:rsidRPr="00BA60DD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3C4BCF77" w14:textId="77777777" w:rsidR="00CC52ED" w:rsidRPr="00BA60DD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4362D6C1" w14:textId="77777777" w:rsidR="00CC52ED" w:rsidRPr="00BA60DD" w:rsidRDefault="00CC52ED" w:rsidP="0027468F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</w:tbl>
    <w:p w14:paraId="7440B34D" w14:textId="77777777" w:rsidR="00E8538E" w:rsidRPr="00F449EA" w:rsidRDefault="00E8538E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383838"/>
        </w:rPr>
      </w:pPr>
    </w:p>
    <w:p w14:paraId="06398D70" w14:textId="403C1431" w:rsidR="00F449EA" w:rsidRPr="00F449EA" w:rsidRDefault="00F449EA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383838"/>
        </w:rPr>
      </w:pPr>
      <w:r w:rsidRPr="00F449EA">
        <w:rPr>
          <w:rFonts w:ascii="Arial" w:eastAsia="Times New Roman" w:hAnsi="Arial" w:cs="Arial"/>
          <w:b/>
          <w:color w:val="383838"/>
        </w:rPr>
        <w:t xml:space="preserve">For meetings/events which the </w:t>
      </w:r>
      <w:r w:rsidR="008C4ED6">
        <w:rPr>
          <w:rFonts w:ascii="Arial" w:hAnsi="Arial" w:cs="Arial"/>
          <w:color w:val="000000" w:themeColor="text1"/>
        </w:rPr>
        <w:t>iSRRS</w:t>
      </w:r>
      <w:r w:rsidR="00863782">
        <w:rPr>
          <w:rFonts w:ascii="Arial" w:hAnsi="Arial" w:cs="Arial"/>
          <w:color w:val="FF0000"/>
        </w:rPr>
        <w:t xml:space="preserve"> </w:t>
      </w:r>
      <w:r w:rsidR="00CC52ED">
        <w:rPr>
          <w:rFonts w:ascii="Arial" w:eastAsia="Times New Roman" w:hAnsi="Arial" w:cs="Arial"/>
          <w:b/>
          <w:color w:val="383838"/>
        </w:rPr>
        <w:t>cosponsors</w:t>
      </w:r>
    </w:p>
    <w:p w14:paraId="72A1ECE3" w14:textId="56F88E5F" w:rsidR="00BA60DD" w:rsidRDefault="00656604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  <w:r>
        <w:rPr>
          <w:rFonts w:ascii="Arial" w:eastAsia="Times New Roman" w:hAnsi="Arial" w:cs="Arial"/>
          <w:color w:val="383838"/>
        </w:rPr>
        <w:t>(</w:t>
      </w:r>
      <w:proofErr w:type="spellStart"/>
      <w:r>
        <w:rPr>
          <w:rFonts w:ascii="Arial" w:eastAsia="Times New Roman" w:hAnsi="Arial" w:cs="Arial"/>
          <w:color w:val="383838"/>
        </w:rPr>
        <w:t>i</w:t>
      </w:r>
      <w:proofErr w:type="spellEnd"/>
      <w:r>
        <w:rPr>
          <w:rFonts w:ascii="Arial" w:eastAsia="Times New Roman" w:hAnsi="Arial" w:cs="Arial"/>
          <w:color w:val="383838"/>
        </w:rPr>
        <w:t xml:space="preserve">) </w:t>
      </w:r>
      <w:r w:rsidR="00BA60DD" w:rsidRPr="006B25C0">
        <w:rPr>
          <w:rFonts w:ascii="Arial" w:eastAsia="Times New Roman" w:hAnsi="Arial" w:cs="Arial"/>
          <w:color w:val="383838"/>
        </w:rPr>
        <w:t>The number of individuals</w:t>
      </w:r>
      <w:r w:rsidR="008F7E56">
        <w:rPr>
          <w:rFonts w:ascii="Arial" w:eastAsia="Times New Roman" w:hAnsi="Arial" w:cs="Arial"/>
          <w:color w:val="383838"/>
        </w:rPr>
        <w:t xml:space="preserve"> who are</w:t>
      </w:r>
      <w:r w:rsidR="00BA60DD" w:rsidRPr="00656604">
        <w:rPr>
          <w:rFonts w:ascii="Arial" w:eastAsia="Times New Roman" w:hAnsi="Arial" w:cs="Arial"/>
          <w:color w:val="383838"/>
          <w:u w:val="single"/>
        </w:rPr>
        <w:t xml:space="preserve"> </w:t>
      </w:r>
      <w:r w:rsidR="00F449EA" w:rsidRPr="00656604">
        <w:rPr>
          <w:rFonts w:ascii="Arial" w:eastAsia="Times New Roman" w:hAnsi="Arial" w:cs="Arial"/>
          <w:color w:val="383838"/>
          <w:u w:val="single"/>
        </w:rPr>
        <w:t>invited</w:t>
      </w:r>
      <w:r w:rsidR="00F449EA">
        <w:rPr>
          <w:rFonts w:ascii="Arial" w:eastAsia="Times New Roman" w:hAnsi="Arial" w:cs="Arial"/>
          <w:color w:val="383838"/>
        </w:rPr>
        <w:t xml:space="preserve">: </w:t>
      </w:r>
    </w:p>
    <w:p w14:paraId="2BD64A99" w14:textId="77777777" w:rsidR="008F7E56" w:rsidRPr="006B25C0" w:rsidRDefault="008F7E56" w:rsidP="00BA60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1710"/>
        <w:gridCol w:w="1792"/>
        <w:gridCol w:w="1841"/>
        <w:gridCol w:w="1557"/>
      </w:tblGrid>
      <w:tr w:rsidR="00BA60DD" w:rsidRPr="006B25C0" w14:paraId="4A9A7641" w14:textId="77777777">
        <w:trPr>
          <w:trHeight w:val="377"/>
        </w:trPr>
        <w:tc>
          <w:tcPr>
            <w:tcW w:w="2458" w:type="dxa"/>
          </w:tcPr>
          <w:p w14:paraId="4909BAE6" w14:textId="77777777" w:rsidR="00BA60DD" w:rsidRPr="006B25C0" w:rsidRDefault="00BA60DD" w:rsidP="00064A6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Conference/Meeting</w:t>
            </w:r>
          </w:p>
        </w:tc>
        <w:tc>
          <w:tcPr>
            <w:tcW w:w="1767" w:type="dxa"/>
          </w:tcPr>
          <w:p w14:paraId="1553DBE7" w14:textId="77777777" w:rsidR="00BA60DD" w:rsidRPr="006B25C0" w:rsidRDefault="00BA60DD" w:rsidP="00064A6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 xml:space="preserve">Total </w:t>
            </w:r>
          </w:p>
        </w:tc>
        <w:tc>
          <w:tcPr>
            <w:tcW w:w="1859" w:type="dxa"/>
          </w:tcPr>
          <w:p w14:paraId="4D27F84C" w14:textId="77777777" w:rsidR="00BA60DD" w:rsidRPr="006B25C0" w:rsidRDefault="00BA60DD" w:rsidP="00064A6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Men</w:t>
            </w:r>
          </w:p>
        </w:tc>
        <w:tc>
          <w:tcPr>
            <w:tcW w:w="1890" w:type="dxa"/>
          </w:tcPr>
          <w:p w14:paraId="116D4B1D" w14:textId="77777777" w:rsidR="00BA60DD" w:rsidRPr="006B25C0" w:rsidRDefault="00BA60DD" w:rsidP="00064A6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Women</w:t>
            </w:r>
          </w:p>
        </w:tc>
        <w:tc>
          <w:tcPr>
            <w:tcW w:w="1602" w:type="dxa"/>
          </w:tcPr>
          <w:p w14:paraId="28E7404C" w14:textId="77777777" w:rsidR="00BA60DD" w:rsidRPr="006B25C0" w:rsidRDefault="00BA60DD" w:rsidP="00064A6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Other</w:t>
            </w:r>
          </w:p>
        </w:tc>
      </w:tr>
      <w:tr w:rsidR="00BA60DD" w:rsidRPr="006B25C0" w14:paraId="23CDA9A6" w14:textId="77777777">
        <w:tc>
          <w:tcPr>
            <w:tcW w:w="2458" w:type="dxa"/>
          </w:tcPr>
          <w:p w14:paraId="22B782DE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Organizing Committee</w:t>
            </w:r>
          </w:p>
        </w:tc>
        <w:tc>
          <w:tcPr>
            <w:tcW w:w="1767" w:type="dxa"/>
          </w:tcPr>
          <w:p w14:paraId="75243DA9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0A5E7362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647D3B29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33537574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BA60DD" w:rsidRPr="006B25C0" w14:paraId="7BF6A4C6" w14:textId="77777777">
        <w:tc>
          <w:tcPr>
            <w:tcW w:w="2458" w:type="dxa"/>
          </w:tcPr>
          <w:p w14:paraId="23F21C39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Plenary Speakers</w:t>
            </w:r>
          </w:p>
        </w:tc>
        <w:tc>
          <w:tcPr>
            <w:tcW w:w="1767" w:type="dxa"/>
          </w:tcPr>
          <w:p w14:paraId="1A318529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78CE3030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191B876B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5026CF97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BA60DD" w:rsidRPr="006B25C0" w14:paraId="1983037E" w14:textId="77777777">
        <w:tc>
          <w:tcPr>
            <w:tcW w:w="2458" w:type="dxa"/>
          </w:tcPr>
          <w:p w14:paraId="401C46BA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Key Note Speakers</w:t>
            </w:r>
          </w:p>
        </w:tc>
        <w:tc>
          <w:tcPr>
            <w:tcW w:w="1767" w:type="dxa"/>
          </w:tcPr>
          <w:p w14:paraId="17D21EB8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72F147D1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2D5D0800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6508B134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BA60DD" w:rsidRPr="006B25C0" w14:paraId="1A61781E" w14:textId="77777777">
        <w:tc>
          <w:tcPr>
            <w:tcW w:w="2458" w:type="dxa"/>
          </w:tcPr>
          <w:p w14:paraId="5229A5F4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Invited Symposia</w:t>
            </w:r>
          </w:p>
        </w:tc>
        <w:tc>
          <w:tcPr>
            <w:tcW w:w="1767" w:type="dxa"/>
          </w:tcPr>
          <w:p w14:paraId="22D06FCA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315D4C4F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634547D1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73E103F3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BA60DD" w:rsidRPr="006B25C0" w14:paraId="391E4FC4" w14:textId="77777777">
        <w:tc>
          <w:tcPr>
            <w:tcW w:w="2458" w:type="dxa"/>
          </w:tcPr>
          <w:p w14:paraId="2849CDAC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Session Chairs/Facilitators</w:t>
            </w:r>
          </w:p>
        </w:tc>
        <w:tc>
          <w:tcPr>
            <w:tcW w:w="1767" w:type="dxa"/>
          </w:tcPr>
          <w:p w14:paraId="326410DC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43E78570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23F6F866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54A42B4F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BA60DD" w:rsidRPr="006B25C0" w14:paraId="1C592D30" w14:textId="77777777">
        <w:tc>
          <w:tcPr>
            <w:tcW w:w="2458" w:type="dxa"/>
          </w:tcPr>
          <w:p w14:paraId="5AE6D26A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Speakers</w:t>
            </w:r>
          </w:p>
        </w:tc>
        <w:tc>
          <w:tcPr>
            <w:tcW w:w="1767" w:type="dxa"/>
          </w:tcPr>
          <w:p w14:paraId="64231FE5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328B89E8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2E364A78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73D3B87B" w14:textId="77777777" w:rsidR="00BA60DD" w:rsidRPr="006B25C0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BA60DD" w:rsidRPr="00BA60DD" w14:paraId="4944EF6F" w14:textId="77777777">
        <w:tc>
          <w:tcPr>
            <w:tcW w:w="2458" w:type="dxa"/>
          </w:tcPr>
          <w:p w14:paraId="2427507F" w14:textId="77777777" w:rsidR="00BA60DD" w:rsidRPr="00BA60DD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Abstract Facilitators</w:t>
            </w:r>
          </w:p>
        </w:tc>
        <w:tc>
          <w:tcPr>
            <w:tcW w:w="1767" w:type="dxa"/>
          </w:tcPr>
          <w:p w14:paraId="1347EB9C" w14:textId="77777777" w:rsidR="00BA60DD" w:rsidRPr="00BA60DD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4926807C" w14:textId="77777777" w:rsidR="00BA60DD" w:rsidRPr="00BA60DD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651BF374" w14:textId="77777777" w:rsidR="00BA60DD" w:rsidRPr="00BA60DD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7C57A43F" w14:textId="77777777" w:rsidR="00BA60DD" w:rsidRPr="00BA60DD" w:rsidRDefault="00BA60DD" w:rsidP="00064A61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</w:tbl>
    <w:p w14:paraId="3567634C" w14:textId="26CCF8CB" w:rsidR="008F7E56" w:rsidRDefault="008F7E56" w:rsidP="0065660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</w:p>
    <w:p w14:paraId="53BC9580" w14:textId="174A1319" w:rsidR="00656604" w:rsidRDefault="00656604" w:rsidP="0065660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  <w:r>
        <w:rPr>
          <w:rFonts w:ascii="Arial" w:eastAsia="Times New Roman" w:hAnsi="Arial" w:cs="Arial"/>
          <w:color w:val="383838"/>
        </w:rPr>
        <w:t xml:space="preserve">(ii) </w:t>
      </w:r>
      <w:r w:rsidRPr="006B25C0">
        <w:rPr>
          <w:rFonts w:ascii="Arial" w:eastAsia="Times New Roman" w:hAnsi="Arial" w:cs="Arial"/>
          <w:color w:val="383838"/>
        </w:rPr>
        <w:t xml:space="preserve">The number of individuals </w:t>
      </w:r>
      <w:r>
        <w:rPr>
          <w:rFonts w:ascii="Arial" w:eastAsia="Times New Roman" w:hAnsi="Arial" w:cs="Arial"/>
          <w:color w:val="383838"/>
        </w:rPr>
        <w:t xml:space="preserve">who </w:t>
      </w:r>
      <w:r w:rsidRPr="00656604">
        <w:rPr>
          <w:rFonts w:ascii="Arial" w:eastAsia="Times New Roman" w:hAnsi="Arial" w:cs="Arial"/>
          <w:color w:val="383838"/>
          <w:u w:val="single"/>
        </w:rPr>
        <w:t>accept</w:t>
      </w:r>
      <w:r>
        <w:rPr>
          <w:rFonts w:ascii="Arial" w:eastAsia="Times New Roman" w:hAnsi="Arial" w:cs="Arial"/>
          <w:color w:val="383838"/>
        </w:rPr>
        <w:t xml:space="preserve"> an invitation </w:t>
      </w:r>
    </w:p>
    <w:p w14:paraId="5A59386B" w14:textId="77777777" w:rsidR="008F7E56" w:rsidRPr="006B25C0" w:rsidRDefault="008F7E56" w:rsidP="0065660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838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1710"/>
        <w:gridCol w:w="1792"/>
        <w:gridCol w:w="1841"/>
        <w:gridCol w:w="1557"/>
      </w:tblGrid>
      <w:tr w:rsidR="00656604" w:rsidRPr="006B25C0" w14:paraId="053F83DE" w14:textId="77777777" w:rsidTr="00217DF7">
        <w:trPr>
          <w:trHeight w:val="377"/>
        </w:trPr>
        <w:tc>
          <w:tcPr>
            <w:tcW w:w="2458" w:type="dxa"/>
          </w:tcPr>
          <w:p w14:paraId="04C03781" w14:textId="77777777" w:rsidR="00656604" w:rsidRPr="006B25C0" w:rsidRDefault="00656604" w:rsidP="00217DF7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Conference/Meeting</w:t>
            </w:r>
          </w:p>
        </w:tc>
        <w:tc>
          <w:tcPr>
            <w:tcW w:w="1767" w:type="dxa"/>
          </w:tcPr>
          <w:p w14:paraId="5D1E07D5" w14:textId="77777777" w:rsidR="00656604" w:rsidRPr="006B25C0" w:rsidRDefault="00656604" w:rsidP="00217DF7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 xml:space="preserve">Total </w:t>
            </w:r>
          </w:p>
        </w:tc>
        <w:tc>
          <w:tcPr>
            <w:tcW w:w="1859" w:type="dxa"/>
          </w:tcPr>
          <w:p w14:paraId="641F6A84" w14:textId="77777777" w:rsidR="00656604" w:rsidRPr="006B25C0" w:rsidRDefault="00656604" w:rsidP="00217DF7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Men</w:t>
            </w:r>
          </w:p>
        </w:tc>
        <w:tc>
          <w:tcPr>
            <w:tcW w:w="1890" w:type="dxa"/>
          </w:tcPr>
          <w:p w14:paraId="244638A0" w14:textId="77777777" w:rsidR="00656604" w:rsidRPr="006B25C0" w:rsidRDefault="00656604" w:rsidP="00217DF7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Women</w:t>
            </w:r>
          </w:p>
        </w:tc>
        <w:tc>
          <w:tcPr>
            <w:tcW w:w="1602" w:type="dxa"/>
          </w:tcPr>
          <w:p w14:paraId="34F71077" w14:textId="77777777" w:rsidR="00656604" w:rsidRPr="006B25C0" w:rsidRDefault="00656604" w:rsidP="00217DF7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83838"/>
              </w:rPr>
            </w:pPr>
            <w:r w:rsidRPr="006B25C0">
              <w:rPr>
                <w:rFonts w:ascii="Arial" w:eastAsia="Times New Roman" w:hAnsi="Arial" w:cs="Arial"/>
                <w:b/>
                <w:color w:val="383838"/>
              </w:rPr>
              <w:t>Other</w:t>
            </w:r>
          </w:p>
        </w:tc>
      </w:tr>
      <w:tr w:rsidR="00656604" w:rsidRPr="006B25C0" w14:paraId="6B1B6B17" w14:textId="77777777" w:rsidTr="00217DF7">
        <w:tc>
          <w:tcPr>
            <w:tcW w:w="2458" w:type="dxa"/>
          </w:tcPr>
          <w:p w14:paraId="70B29EEE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Organizing Committee</w:t>
            </w:r>
          </w:p>
        </w:tc>
        <w:tc>
          <w:tcPr>
            <w:tcW w:w="1767" w:type="dxa"/>
          </w:tcPr>
          <w:p w14:paraId="0F881503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729AD400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38C401E1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5288F492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656604" w:rsidRPr="006B25C0" w14:paraId="5A524CC3" w14:textId="77777777" w:rsidTr="00217DF7">
        <w:tc>
          <w:tcPr>
            <w:tcW w:w="2458" w:type="dxa"/>
          </w:tcPr>
          <w:p w14:paraId="15E83A55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Plenary Speakers</w:t>
            </w:r>
          </w:p>
        </w:tc>
        <w:tc>
          <w:tcPr>
            <w:tcW w:w="1767" w:type="dxa"/>
          </w:tcPr>
          <w:p w14:paraId="091294CA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28E2CEEB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2028D66E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59B6F142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656604" w:rsidRPr="006B25C0" w14:paraId="4556AAAC" w14:textId="77777777" w:rsidTr="00217DF7">
        <w:tc>
          <w:tcPr>
            <w:tcW w:w="2458" w:type="dxa"/>
          </w:tcPr>
          <w:p w14:paraId="2257C23D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Key Note Speakers</w:t>
            </w:r>
          </w:p>
        </w:tc>
        <w:tc>
          <w:tcPr>
            <w:tcW w:w="1767" w:type="dxa"/>
          </w:tcPr>
          <w:p w14:paraId="1BC35922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303F1EF5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009359ED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2FED8010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656604" w:rsidRPr="006B25C0" w14:paraId="60B5CE21" w14:textId="77777777" w:rsidTr="00217DF7">
        <w:tc>
          <w:tcPr>
            <w:tcW w:w="2458" w:type="dxa"/>
          </w:tcPr>
          <w:p w14:paraId="28DE6B0E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Invited Symposia</w:t>
            </w:r>
          </w:p>
        </w:tc>
        <w:tc>
          <w:tcPr>
            <w:tcW w:w="1767" w:type="dxa"/>
          </w:tcPr>
          <w:p w14:paraId="77BDBCCB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4500A73D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451CB3CA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792A240C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656604" w:rsidRPr="006B25C0" w14:paraId="3F99DCFB" w14:textId="77777777" w:rsidTr="00217DF7">
        <w:tc>
          <w:tcPr>
            <w:tcW w:w="2458" w:type="dxa"/>
          </w:tcPr>
          <w:p w14:paraId="39B1A5E0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Session Chairs/Facilitators</w:t>
            </w:r>
          </w:p>
        </w:tc>
        <w:tc>
          <w:tcPr>
            <w:tcW w:w="1767" w:type="dxa"/>
          </w:tcPr>
          <w:p w14:paraId="6F354CB4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6ACC766C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40E7EFC4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1CE606A6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656604" w:rsidRPr="006B25C0" w14:paraId="629DECD8" w14:textId="77777777" w:rsidTr="00217DF7">
        <w:tc>
          <w:tcPr>
            <w:tcW w:w="2458" w:type="dxa"/>
          </w:tcPr>
          <w:p w14:paraId="0CBF5863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Speakers</w:t>
            </w:r>
          </w:p>
        </w:tc>
        <w:tc>
          <w:tcPr>
            <w:tcW w:w="1767" w:type="dxa"/>
          </w:tcPr>
          <w:p w14:paraId="23AE8138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789FFE1C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2CE45DED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4FF41A33" w14:textId="77777777" w:rsidR="00656604" w:rsidRPr="006B25C0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656604" w:rsidRPr="00BA60DD" w14:paraId="50929A2B" w14:textId="77777777" w:rsidTr="00217DF7">
        <w:tc>
          <w:tcPr>
            <w:tcW w:w="2458" w:type="dxa"/>
          </w:tcPr>
          <w:p w14:paraId="5F93FDE6" w14:textId="77777777" w:rsidR="00656604" w:rsidRPr="00BA60DD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  <w:r w:rsidRPr="006B25C0">
              <w:rPr>
                <w:rFonts w:ascii="Arial" w:eastAsia="Times New Roman" w:hAnsi="Arial" w:cs="Arial"/>
                <w:color w:val="383838"/>
              </w:rPr>
              <w:t>Abstract Facilitators</w:t>
            </w:r>
          </w:p>
        </w:tc>
        <w:tc>
          <w:tcPr>
            <w:tcW w:w="1767" w:type="dxa"/>
          </w:tcPr>
          <w:p w14:paraId="4B803BD1" w14:textId="77777777" w:rsidR="00656604" w:rsidRPr="00BA60DD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59" w:type="dxa"/>
          </w:tcPr>
          <w:p w14:paraId="1183A3E9" w14:textId="77777777" w:rsidR="00656604" w:rsidRPr="00BA60DD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890" w:type="dxa"/>
          </w:tcPr>
          <w:p w14:paraId="0233D31A" w14:textId="77777777" w:rsidR="00656604" w:rsidRPr="00BA60DD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  <w:tc>
          <w:tcPr>
            <w:tcW w:w="1602" w:type="dxa"/>
          </w:tcPr>
          <w:p w14:paraId="19363B6E" w14:textId="77777777" w:rsidR="00656604" w:rsidRPr="00BA60DD" w:rsidRDefault="00656604" w:rsidP="00217DF7">
            <w:pPr>
              <w:spacing w:line="315" w:lineRule="atLeast"/>
              <w:jc w:val="both"/>
              <w:rPr>
                <w:rFonts w:ascii="Arial" w:eastAsia="Times New Roman" w:hAnsi="Arial" w:cs="Arial"/>
                <w:color w:val="383838"/>
              </w:rPr>
            </w:pPr>
          </w:p>
        </w:tc>
      </w:tr>
    </w:tbl>
    <w:p w14:paraId="1378BC46" w14:textId="3A4F9FFE" w:rsidR="00E41E4A" w:rsidRPr="000164C6" w:rsidRDefault="00E41E4A" w:rsidP="00F51CFF">
      <w:pPr>
        <w:spacing w:after="0"/>
        <w:rPr>
          <w:rFonts w:ascii="Arial" w:hAnsi="Arial" w:cs="Arial"/>
        </w:rPr>
      </w:pPr>
    </w:p>
    <w:sectPr w:rsidR="00E41E4A" w:rsidRPr="000164C6" w:rsidSect="00FA59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F108D" w16cex:dateUtc="2022-03-05T23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FA0DE" w14:textId="77777777" w:rsidR="00874C76" w:rsidRDefault="00874C76" w:rsidP="00713018">
      <w:pPr>
        <w:spacing w:after="0" w:line="240" w:lineRule="auto"/>
      </w:pPr>
      <w:r>
        <w:separator/>
      </w:r>
    </w:p>
  </w:endnote>
  <w:endnote w:type="continuationSeparator" w:id="0">
    <w:p w14:paraId="0A21C340" w14:textId="77777777" w:rsidR="00874C76" w:rsidRDefault="00874C76" w:rsidP="0071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DFB3" w14:textId="01F6817A" w:rsidR="00334E32" w:rsidRDefault="00334E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34E32">
      <w:rPr>
        <w:rFonts w:ascii="Arial" w:eastAsiaTheme="majorEastAsia" w:hAnsi="Arial" w:cs="Arial"/>
      </w:rPr>
      <w:t xml:space="preserve">Version Date: </w:t>
    </w:r>
    <w:r w:rsidR="00D438FA">
      <w:rPr>
        <w:rFonts w:ascii="Arial" w:eastAsiaTheme="majorEastAsia" w:hAnsi="Arial" w:cs="Arial"/>
      </w:rPr>
      <w:t>A</w:t>
    </w:r>
    <w:r w:rsidR="00D438FA">
      <w:rPr>
        <w:rFonts w:ascii="Arial" w:eastAsiaTheme="majorEastAsia" w:hAnsi="Arial" w:cs="Arial"/>
        <w:color w:val="000000" w:themeColor="text1"/>
      </w:rPr>
      <w:t>pril</w:t>
    </w:r>
    <w:r w:rsidR="006E6100">
      <w:rPr>
        <w:rFonts w:ascii="Arial" w:eastAsiaTheme="majorEastAsia" w:hAnsi="Arial" w:cs="Arial"/>
        <w:color w:val="000000" w:themeColor="text1"/>
      </w:rPr>
      <w:t xml:space="preserve"> </w:t>
    </w:r>
    <w:r w:rsidR="00C270F9">
      <w:rPr>
        <w:rFonts w:ascii="Arial" w:eastAsiaTheme="majorEastAsia" w:hAnsi="Arial" w:cs="Arial"/>
        <w:color w:val="000000" w:themeColor="text1"/>
      </w:rPr>
      <w:t>6</w:t>
    </w:r>
    <w:r w:rsidR="006E6100">
      <w:rPr>
        <w:rFonts w:ascii="Arial" w:eastAsiaTheme="majorEastAsia" w:hAnsi="Arial" w:cs="Arial"/>
        <w:color w:val="000000" w:themeColor="text1"/>
      </w:rPr>
      <w:t>, 2022</w:t>
    </w:r>
    <w:r w:rsidR="00863782">
      <w:rPr>
        <w:rFonts w:ascii="Arial" w:eastAsiaTheme="majorEastAsia" w:hAnsi="Arial" w:cs="Arial"/>
      </w:rPr>
      <w:tab/>
    </w:r>
    <w:r w:rsidR="00863782">
      <w:rPr>
        <w:rFonts w:ascii="Arial" w:eastAsiaTheme="majorEastAsia" w:hAnsi="Arial" w:cs="Arial"/>
      </w:rPr>
      <w:tab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55515" w:rsidRPr="0025551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7504A69" w14:textId="77777777" w:rsidR="00064A61" w:rsidRDefault="0006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B8BF" w14:textId="77777777" w:rsidR="00874C76" w:rsidRDefault="00874C76" w:rsidP="00713018">
      <w:pPr>
        <w:spacing w:after="0" w:line="240" w:lineRule="auto"/>
      </w:pPr>
      <w:r>
        <w:separator/>
      </w:r>
    </w:p>
  </w:footnote>
  <w:footnote w:type="continuationSeparator" w:id="0">
    <w:p w14:paraId="5BA12EE9" w14:textId="77777777" w:rsidR="00874C76" w:rsidRDefault="00874C76" w:rsidP="0071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A2CB" w14:textId="03E279B4" w:rsidR="00FE35DF" w:rsidRPr="00FE35DF" w:rsidRDefault="00FE35DF" w:rsidP="00FE35D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FE35DF">
      <w:rPr>
        <w:noProof/>
      </w:rPr>
      <w:drawing>
        <wp:inline distT="0" distB="0" distL="0" distR="0" wp14:anchorId="1CF6D58F" wp14:editId="2188D111">
          <wp:extent cx="2275131" cy="812408"/>
          <wp:effectExtent l="0" t="0" r="0" b="63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720" cy="818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A309E" w14:textId="77777777" w:rsidR="00FE35DF" w:rsidRDefault="00FE3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6B4"/>
    <w:multiLevelType w:val="hybridMultilevel"/>
    <w:tmpl w:val="8D70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E62"/>
    <w:multiLevelType w:val="hybridMultilevel"/>
    <w:tmpl w:val="513CE8D2"/>
    <w:lvl w:ilvl="0" w:tplc="E9E80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919F7"/>
    <w:multiLevelType w:val="hybridMultilevel"/>
    <w:tmpl w:val="3AB47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5DFE"/>
    <w:multiLevelType w:val="hybridMultilevel"/>
    <w:tmpl w:val="4A68E3B4"/>
    <w:lvl w:ilvl="0" w:tplc="6CB6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754AA"/>
    <w:multiLevelType w:val="hybridMultilevel"/>
    <w:tmpl w:val="E57A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66D"/>
    <w:multiLevelType w:val="hybridMultilevel"/>
    <w:tmpl w:val="8B248D34"/>
    <w:lvl w:ilvl="0" w:tplc="8710E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A4842"/>
    <w:multiLevelType w:val="hybridMultilevel"/>
    <w:tmpl w:val="8526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37FEA"/>
    <w:multiLevelType w:val="hybridMultilevel"/>
    <w:tmpl w:val="1AAC8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727"/>
    <w:multiLevelType w:val="hybridMultilevel"/>
    <w:tmpl w:val="E2BE113C"/>
    <w:lvl w:ilvl="0" w:tplc="6442A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65118"/>
    <w:multiLevelType w:val="hybridMultilevel"/>
    <w:tmpl w:val="E5CA341C"/>
    <w:lvl w:ilvl="0" w:tplc="857A2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92B81"/>
    <w:multiLevelType w:val="hybridMultilevel"/>
    <w:tmpl w:val="37702F9E"/>
    <w:lvl w:ilvl="0" w:tplc="F334B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1711A"/>
    <w:multiLevelType w:val="hybridMultilevel"/>
    <w:tmpl w:val="66F64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C359FA"/>
    <w:multiLevelType w:val="multilevel"/>
    <w:tmpl w:val="2C20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EF0D48"/>
    <w:multiLevelType w:val="hybridMultilevel"/>
    <w:tmpl w:val="6968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681A"/>
    <w:multiLevelType w:val="multilevel"/>
    <w:tmpl w:val="E6F0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62C53"/>
    <w:multiLevelType w:val="hybridMultilevel"/>
    <w:tmpl w:val="7C9CEB96"/>
    <w:lvl w:ilvl="0" w:tplc="4B8481E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BA3B12"/>
    <w:multiLevelType w:val="hybridMultilevel"/>
    <w:tmpl w:val="430A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C3BED"/>
    <w:multiLevelType w:val="multilevel"/>
    <w:tmpl w:val="61E03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826306"/>
    <w:multiLevelType w:val="multilevel"/>
    <w:tmpl w:val="6F64C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A3FEA"/>
    <w:multiLevelType w:val="hybridMultilevel"/>
    <w:tmpl w:val="E5D01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56C3D"/>
    <w:multiLevelType w:val="hybridMultilevel"/>
    <w:tmpl w:val="1A582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6115"/>
    <w:multiLevelType w:val="hybridMultilevel"/>
    <w:tmpl w:val="CBD40EB8"/>
    <w:lvl w:ilvl="0" w:tplc="22AA4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2"/>
  </w:num>
  <w:num w:numId="12">
    <w:abstractNumId w:val="19"/>
  </w:num>
  <w:num w:numId="13">
    <w:abstractNumId w:val="3"/>
  </w:num>
  <w:num w:numId="14">
    <w:abstractNumId w:val="8"/>
  </w:num>
  <w:num w:numId="15">
    <w:abstractNumId w:val="21"/>
  </w:num>
  <w:num w:numId="16">
    <w:abstractNumId w:val="16"/>
  </w:num>
  <w:num w:numId="17">
    <w:abstractNumId w:val="13"/>
  </w:num>
  <w:num w:numId="18">
    <w:abstractNumId w:val="10"/>
  </w:num>
  <w:num w:numId="19">
    <w:abstractNumId w:val="1"/>
  </w:num>
  <w:num w:numId="20">
    <w:abstractNumId w:val="15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7F"/>
    <w:rsid w:val="0000565B"/>
    <w:rsid w:val="0000759C"/>
    <w:rsid w:val="000155DB"/>
    <w:rsid w:val="000164C6"/>
    <w:rsid w:val="00023543"/>
    <w:rsid w:val="00030168"/>
    <w:rsid w:val="0003172C"/>
    <w:rsid w:val="00037575"/>
    <w:rsid w:val="00061940"/>
    <w:rsid w:val="00064A61"/>
    <w:rsid w:val="0007480E"/>
    <w:rsid w:val="000765BA"/>
    <w:rsid w:val="00081A8A"/>
    <w:rsid w:val="00093408"/>
    <w:rsid w:val="000B363A"/>
    <w:rsid w:val="000C3E25"/>
    <w:rsid w:val="000D73B5"/>
    <w:rsid w:val="000E10E8"/>
    <w:rsid w:val="00101E11"/>
    <w:rsid w:val="00104DFC"/>
    <w:rsid w:val="001071D8"/>
    <w:rsid w:val="00107384"/>
    <w:rsid w:val="00114E0B"/>
    <w:rsid w:val="00115F92"/>
    <w:rsid w:val="00144745"/>
    <w:rsid w:val="00165838"/>
    <w:rsid w:val="001A4A4E"/>
    <w:rsid w:val="002375CD"/>
    <w:rsid w:val="002469D4"/>
    <w:rsid w:val="00255092"/>
    <w:rsid w:val="0025538D"/>
    <w:rsid w:val="00255515"/>
    <w:rsid w:val="00255DA5"/>
    <w:rsid w:val="00260935"/>
    <w:rsid w:val="00265018"/>
    <w:rsid w:val="00282858"/>
    <w:rsid w:val="00286656"/>
    <w:rsid w:val="00290417"/>
    <w:rsid w:val="002A5E1D"/>
    <w:rsid w:val="002D6853"/>
    <w:rsid w:val="002E389B"/>
    <w:rsid w:val="002E4114"/>
    <w:rsid w:val="00311913"/>
    <w:rsid w:val="00315F7E"/>
    <w:rsid w:val="00315FE8"/>
    <w:rsid w:val="00322A2D"/>
    <w:rsid w:val="00330EC1"/>
    <w:rsid w:val="00334E32"/>
    <w:rsid w:val="00335B3E"/>
    <w:rsid w:val="00343A52"/>
    <w:rsid w:val="003608D2"/>
    <w:rsid w:val="0037618F"/>
    <w:rsid w:val="003778CB"/>
    <w:rsid w:val="003B6040"/>
    <w:rsid w:val="003C700C"/>
    <w:rsid w:val="003D10AB"/>
    <w:rsid w:val="003E4091"/>
    <w:rsid w:val="0040784A"/>
    <w:rsid w:val="00424426"/>
    <w:rsid w:val="004465C3"/>
    <w:rsid w:val="00460E84"/>
    <w:rsid w:val="00475253"/>
    <w:rsid w:val="00483C0F"/>
    <w:rsid w:val="004867FE"/>
    <w:rsid w:val="004C0BC4"/>
    <w:rsid w:val="004C1230"/>
    <w:rsid w:val="004C4480"/>
    <w:rsid w:val="004D03CB"/>
    <w:rsid w:val="004D1F80"/>
    <w:rsid w:val="004E05EC"/>
    <w:rsid w:val="004E1625"/>
    <w:rsid w:val="004E1B8F"/>
    <w:rsid w:val="004E3638"/>
    <w:rsid w:val="005048F7"/>
    <w:rsid w:val="00557682"/>
    <w:rsid w:val="00565100"/>
    <w:rsid w:val="005A3868"/>
    <w:rsid w:val="005B1A32"/>
    <w:rsid w:val="005C050A"/>
    <w:rsid w:val="005F794E"/>
    <w:rsid w:val="00604A3E"/>
    <w:rsid w:val="00621252"/>
    <w:rsid w:val="00643EE1"/>
    <w:rsid w:val="00656604"/>
    <w:rsid w:val="006754C0"/>
    <w:rsid w:val="00677BC6"/>
    <w:rsid w:val="006917E0"/>
    <w:rsid w:val="006B25C0"/>
    <w:rsid w:val="006D2688"/>
    <w:rsid w:val="006E1033"/>
    <w:rsid w:val="006E6100"/>
    <w:rsid w:val="006F4E05"/>
    <w:rsid w:val="006F7FAF"/>
    <w:rsid w:val="00710064"/>
    <w:rsid w:val="00713018"/>
    <w:rsid w:val="00714F66"/>
    <w:rsid w:val="00723C35"/>
    <w:rsid w:val="00724855"/>
    <w:rsid w:val="00747743"/>
    <w:rsid w:val="007615AC"/>
    <w:rsid w:val="00776C04"/>
    <w:rsid w:val="007B03CD"/>
    <w:rsid w:val="007D5155"/>
    <w:rsid w:val="008078E6"/>
    <w:rsid w:val="00825844"/>
    <w:rsid w:val="008449F9"/>
    <w:rsid w:val="00863782"/>
    <w:rsid w:val="00874C76"/>
    <w:rsid w:val="0087604F"/>
    <w:rsid w:val="008917F2"/>
    <w:rsid w:val="00897FEA"/>
    <w:rsid w:val="008A0541"/>
    <w:rsid w:val="008A3459"/>
    <w:rsid w:val="008C0392"/>
    <w:rsid w:val="008C4ED6"/>
    <w:rsid w:val="008F7E56"/>
    <w:rsid w:val="00904708"/>
    <w:rsid w:val="009061B7"/>
    <w:rsid w:val="00920A43"/>
    <w:rsid w:val="00930B11"/>
    <w:rsid w:val="009344A0"/>
    <w:rsid w:val="00960708"/>
    <w:rsid w:val="0097399E"/>
    <w:rsid w:val="00981BC6"/>
    <w:rsid w:val="00985BBE"/>
    <w:rsid w:val="009872C3"/>
    <w:rsid w:val="009A44C9"/>
    <w:rsid w:val="009A513F"/>
    <w:rsid w:val="009E4413"/>
    <w:rsid w:val="009F3723"/>
    <w:rsid w:val="009F608B"/>
    <w:rsid w:val="00A2607F"/>
    <w:rsid w:val="00A32CA5"/>
    <w:rsid w:val="00A4107B"/>
    <w:rsid w:val="00AA546B"/>
    <w:rsid w:val="00AB6352"/>
    <w:rsid w:val="00AD4918"/>
    <w:rsid w:val="00B174B6"/>
    <w:rsid w:val="00B2594B"/>
    <w:rsid w:val="00B26467"/>
    <w:rsid w:val="00B5089C"/>
    <w:rsid w:val="00B5364C"/>
    <w:rsid w:val="00B6133A"/>
    <w:rsid w:val="00B63FC0"/>
    <w:rsid w:val="00B75DF2"/>
    <w:rsid w:val="00B76164"/>
    <w:rsid w:val="00B8088A"/>
    <w:rsid w:val="00B95945"/>
    <w:rsid w:val="00BA250F"/>
    <w:rsid w:val="00BA60DD"/>
    <w:rsid w:val="00BB4A82"/>
    <w:rsid w:val="00BD4D23"/>
    <w:rsid w:val="00BE5253"/>
    <w:rsid w:val="00C021F4"/>
    <w:rsid w:val="00C05E83"/>
    <w:rsid w:val="00C23FD1"/>
    <w:rsid w:val="00C270F9"/>
    <w:rsid w:val="00C50559"/>
    <w:rsid w:val="00C7359F"/>
    <w:rsid w:val="00C73BF6"/>
    <w:rsid w:val="00C82D6F"/>
    <w:rsid w:val="00C97B78"/>
    <w:rsid w:val="00CC52ED"/>
    <w:rsid w:val="00CC6AB0"/>
    <w:rsid w:val="00CF3414"/>
    <w:rsid w:val="00D02963"/>
    <w:rsid w:val="00D14CEC"/>
    <w:rsid w:val="00D25AFB"/>
    <w:rsid w:val="00D30E97"/>
    <w:rsid w:val="00D323C4"/>
    <w:rsid w:val="00D438FA"/>
    <w:rsid w:val="00D525E4"/>
    <w:rsid w:val="00D70993"/>
    <w:rsid w:val="00D77C6F"/>
    <w:rsid w:val="00D87446"/>
    <w:rsid w:val="00DC2694"/>
    <w:rsid w:val="00DC5AAD"/>
    <w:rsid w:val="00DC7AEF"/>
    <w:rsid w:val="00DD4E84"/>
    <w:rsid w:val="00DE1665"/>
    <w:rsid w:val="00DE51B5"/>
    <w:rsid w:val="00DF2360"/>
    <w:rsid w:val="00E0744E"/>
    <w:rsid w:val="00E102AB"/>
    <w:rsid w:val="00E173EF"/>
    <w:rsid w:val="00E41E4A"/>
    <w:rsid w:val="00E747B6"/>
    <w:rsid w:val="00E8538E"/>
    <w:rsid w:val="00E87A3C"/>
    <w:rsid w:val="00EA0669"/>
    <w:rsid w:val="00EC374D"/>
    <w:rsid w:val="00F12156"/>
    <w:rsid w:val="00F30EC8"/>
    <w:rsid w:val="00F449EA"/>
    <w:rsid w:val="00F51A64"/>
    <w:rsid w:val="00F51CFF"/>
    <w:rsid w:val="00F6227C"/>
    <w:rsid w:val="00F81AE8"/>
    <w:rsid w:val="00F835C0"/>
    <w:rsid w:val="00F86B02"/>
    <w:rsid w:val="00F874F7"/>
    <w:rsid w:val="00FA59DE"/>
    <w:rsid w:val="00FB2C82"/>
    <w:rsid w:val="00FB6500"/>
    <w:rsid w:val="00FB6D75"/>
    <w:rsid w:val="00FD1AFD"/>
    <w:rsid w:val="00FD75A7"/>
    <w:rsid w:val="00FE1A32"/>
    <w:rsid w:val="00FE35DF"/>
    <w:rsid w:val="00FE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B171"/>
  <w15:docId w15:val="{5FF68FDF-7A0E-4171-8498-2F43D01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3868"/>
    <w:rPr>
      <w:strike w:val="0"/>
      <w:dstrike w:val="0"/>
      <w:color w:val="1982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A3868"/>
    <w:rPr>
      <w:i/>
      <w:iCs/>
    </w:rPr>
  </w:style>
  <w:style w:type="character" w:styleId="Strong">
    <w:name w:val="Strong"/>
    <w:basedOn w:val="DefaultParagraphFont"/>
    <w:uiPriority w:val="22"/>
    <w:qFormat/>
    <w:rsid w:val="005A3868"/>
    <w:rPr>
      <w:b/>
      <w:bCs/>
    </w:rPr>
  </w:style>
  <w:style w:type="paragraph" w:styleId="NormalWeb">
    <w:name w:val="Normal (Web)"/>
    <w:basedOn w:val="Normal"/>
    <w:uiPriority w:val="99"/>
    <w:unhideWhenUsed/>
    <w:rsid w:val="005A386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B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18"/>
  </w:style>
  <w:style w:type="paragraph" w:styleId="Footer">
    <w:name w:val="footer"/>
    <w:basedOn w:val="Normal"/>
    <w:link w:val="FooterChar"/>
    <w:uiPriority w:val="99"/>
    <w:unhideWhenUsed/>
    <w:rsid w:val="0071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18"/>
  </w:style>
  <w:style w:type="paragraph" w:styleId="Revision">
    <w:name w:val="Revision"/>
    <w:hidden/>
    <w:uiPriority w:val="99"/>
    <w:semiHidden/>
    <w:rsid w:val="00F12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4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1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538">
          <w:blockQuote w:val="1"/>
          <w:marLeft w:val="720"/>
          <w:marRight w:val="720"/>
          <w:marTop w:val="480"/>
          <w:marBottom w:val="480"/>
          <w:divBdr>
            <w:top w:val="none" w:sz="0" w:space="11" w:color="6EB444"/>
            <w:left w:val="single" w:sz="24" w:space="11" w:color="6EB444"/>
            <w:bottom w:val="none" w:sz="0" w:space="11" w:color="6EB444"/>
            <w:right w:val="none" w:sz="0" w:space="11" w:color="6EB444"/>
          </w:divBdr>
        </w:div>
        <w:div w:id="7146323">
          <w:blockQuote w:val="1"/>
          <w:marLeft w:val="720"/>
          <w:marRight w:val="720"/>
          <w:marTop w:val="480"/>
          <w:marBottom w:val="480"/>
          <w:divBdr>
            <w:top w:val="none" w:sz="0" w:space="11" w:color="6EB444"/>
            <w:left w:val="single" w:sz="24" w:space="11" w:color="6EB444"/>
            <w:bottom w:val="none" w:sz="0" w:space="11" w:color="6EB444"/>
            <w:right w:val="none" w:sz="0" w:space="11" w:color="6EB444"/>
          </w:divBdr>
        </w:div>
      </w:divsChild>
    </w:div>
    <w:div w:id="1345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8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87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07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95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6018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St. Michael's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Burns</dc:creator>
  <cp:lastModifiedBy>Durham Lesley (RTF) NHCT</cp:lastModifiedBy>
  <cp:revision>2</cp:revision>
  <dcterms:created xsi:type="dcterms:W3CDTF">2022-05-04T21:14:00Z</dcterms:created>
  <dcterms:modified xsi:type="dcterms:W3CDTF">2022-05-04T21:14:00Z</dcterms:modified>
</cp:coreProperties>
</file>